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2C80CF">
      <w:pPr>
        <w:spacing w:line="360" w:lineRule="auto"/>
        <w:ind w:firstLine="0" w:firstLineChars="0"/>
        <w:rPr>
          <w:rFonts w:ascii="Times New Roman" w:hAnsi="Times New Roman" w:cs="Cambria"/>
          <w:b/>
          <w:snapToGrid w:val="0"/>
          <w:color w:val="auto"/>
          <w:kern w:val="0"/>
          <w:sz w:val="52"/>
          <w:szCs w:val="84"/>
          <w:highlight w:val="none"/>
        </w:rPr>
      </w:pPr>
    </w:p>
    <w:p w14:paraId="0A408028">
      <w:pPr>
        <w:spacing w:line="360" w:lineRule="auto"/>
        <w:ind w:firstLine="0" w:firstLineChars="0"/>
        <w:jc w:val="center"/>
        <w:rPr>
          <w:rFonts w:ascii="Times New Roman" w:hAnsi="Times New Roman" w:cs="Times New Roman"/>
          <w:b/>
          <w:snapToGrid w:val="0"/>
          <w:color w:val="auto"/>
          <w:kern w:val="0"/>
          <w:sz w:val="48"/>
          <w:szCs w:val="84"/>
          <w:highlight w:val="none"/>
        </w:rPr>
      </w:pPr>
      <w:r>
        <w:rPr>
          <w:rFonts w:hint="eastAsia" w:ascii="Times New Roman" w:hAnsi="Times New Roman" w:cs="Times New Roman"/>
          <w:b/>
          <w:snapToGrid w:val="0"/>
          <w:color w:val="auto"/>
          <w:kern w:val="0"/>
          <w:sz w:val="48"/>
          <w:szCs w:val="84"/>
          <w:highlight w:val="none"/>
        </w:rPr>
        <w:t>重庆三峡银行</w:t>
      </w:r>
    </w:p>
    <w:p w14:paraId="7C31C39B">
      <w:pPr>
        <w:spacing w:line="360" w:lineRule="auto"/>
        <w:ind w:firstLine="0" w:firstLineChars="0"/>
        <w:jc w:val="center"/>
        <w:rPr>
          <w:rFonts w:ascii="Times New Roman" w:hAnsi="Times New Roman" w:cs="Times New Roman"/>
          <w:b/>
          <w:snapToGrid w:val="0"/>
          <w:color w:val="auto"/>
          <w:kern w:val="0"/>
          <w:sz w:val="48"/>
          <w:szCs w:val="84"/>
          <w:highlight w:val="none"/>
        </w:rPr>
      </w:pPr>
      <w:r>
        <w:rPr>
          <w:rFonts w:ascii="Times New Roman" w:hAnsi="Times New Roman" w:cs="Times New Roman"/>
          <w:b/>
          <w:snapToGrid w:val="0"/>
          <w:color w:val="auto"/>
          <w:kern w:val="0"/>
          <w:sz w:val="48"/>
          <w:szCs w:val="84"/>
          <w:highlight w:val="none"/>
          <w:u w:val="none"/>
        </w:rPr>
        <w:t>数据中心网络安全设备原厂维保-2024年度采购</w:t>
      </w:r>
    </w:p>
    <w:p w14:paraId="578E8806">
      <w:pPr>
        <w:spacing w:line="360" w:lineRule="auto"/>
        <w:ind w:firstLine="0" w:firstLineChars="0"/>
        <w:jc w:val="left"/>
        <w:rPr>
          <w:rFonts w:ascii="Times New Roman" w:hAnsi="Times New Roman" w:cs="Times New Roman"/>
          <w:snapToGrid w:val="0"/>
          <w:color w:val="auto"/>
          <w:kern w:val="0"/>
          <w:sz w:val="18"/>
          <w:highlight w:val="none"/>
        </w:rPr>
      </w:pPr>
    </w:p>
    <w:p w14:paraId="42D01EF7">
      <w:pPr>
        <w:spacing w:line="360" w:lineRule="auto"/>
        <w:ind w:firstLine="0" w:firstLineChars="0"/>
        <w:jc w:val="left"/>
        <w:rPr>
          <w:rFonts w:ascii="Times New Roman" w:hAnsi="Times New Roman" w:cs="Times New Roman"/>
          <w:snapToGrid w:val="0"/>
          <w:color w:val="auto"/>
          <w:kern w:val="0"/>
          <w:sz w:val="20"/>
          <w:highlight w:val="none"/>
        </w:rPr>
      </w:pPr>
    </w:p>
    <w:p w14:paraId="48D60C44">
      <w:pPr>
        <w:spacing w:line="360" w:lineRule="auto"/>
        <w:ind w:firstLine="0" w:firstLineChars="0"/>
        <w:jc w:val="left"/>
        <w:rPr>
          <w:rFonts w:ascii="Times New Roman" w:hAnsi="Times New Roman" w:cs="Times New Roman"/>
          <w:snapToGrid w:val="0"/>
          <w:color w:val="auto"/>
          <w:kern w:val="0"/>
          <w:sz w:val="20"/>
          <w:highlight w:val="none"/>
        </w:rPr>
      </w:pPr>
    </w:p>
    <w:p w14:paraId="5FA063DE">
      <w:pPr>
        <w:spacing w:line="360" w:lineRule="auto"/>
        <w:ind w:firstLine="0" w:firstLineChars="0"/>
        <w:jc w:val="left"/>
        <w:rPr>
          <w:rFonts w:ascii="Times New Roman" w:hAnsi="Times New Roman" w:cs="Times New Roman"/>
          <w:snapToGrid w:val="0"/>
          <w:color w:val="auto"/>
          <w:kern w:val="0"/>
          <w:sz w:val="20"/>
          <w:highlight w:val="none"/>
        </w:rPr>
      </w:pPr>
    </w:p>
    <w:p w14:paraId="56055637">
      <w:pPr>
        <w:spacing w:line="360" w:lineRule="auto"/>
        <w:ind w:firstLine="0" w:firstLineChars="0"/>
        <w:jc w:val="left"/>
        <w:rPr>
          <w:rFonts w:ascii="Times New Roman" w:hAnsi="Times New Roman" w:cs="Times New Roman"/>
          <w:snapToGrid w:val="0"/>
          <w:color w:val="auto"/>
          <w:kern w:val="0"/>
          <w:sz w:val="20"/>
          <w:highlight w:val="none"/>
        </w:rPr>
      </w:pPr>
    </w:p>
    <w:p w14:paraId="45E0D7BC">
      <w:pPr>
        <w:spacing w:line="360" w:lineRule="auto"/>
        <w:ind w:firstLine="0" w:firstLineChars="0"/>
        <w:jc w:val="left"/>
        <w:rPr>
          <w:rFonts w:ascii="Times New Roman" w:hAnsi="Times New Roman" w:cs="Times New Roman"/>
          <w:snapToGrid w:val="0"/>
          <w:color w:val="auto"/>
          <w:kern w:val="0"/>
          <w:sz w:val="20"/>
          <w:highlight w:val="none"/>
        </w:rPr>
      </w:pPr>
    </w:p>
    <w:p w14:paraId="67BE3101">
      <w:pPr>
        <w:spacing w:line="360" w:lineRule="auto"/>
        <w:ind w:firstLine="0" w:firstLineChars="0"/>
        <w:jc w:val="left"/>
        <w:rPr>
          <w:rFonts w:ascii="Times New Roman" w:hAnsi="Times New Roman" w:cs="Times New Roman"/>
          <w:snapToGrid w:val="0"/>
          <w:color w:val="auto"/>
          <w:kern w:val="0"/>
          <w:sz w:val="20"/>
          <w:highlight w:val="none"/>
        </w:rPr>
      </w:pPr>
    </w:p>
    <w:p w14:paraId="42D26336">
      <w:pPr>
        <w:spacing w:line="360" w:lineRule="auto"/>
        <w:ind w:firstLine="0" w:firstLineChars="0"/>
        <w:jc w:val="center"/>
        <w:rPr>
          <w:rFonts w:ascii="Times New Roman" w:hAnsi="Times New Roman" w:cs="Times New Roman"/>
          <w:b/>
          <w:snapToGrid w:val="0"/>
          <w:color w:val="auto"/>
          <w:kern w:val="0"/>
          <w:sz w:val="84"/>
          <w:szCs w:val="84"/>
          <w:highlight w:val="none"/>
        </w:rPr>
      </w:pPr>
      <w:r>
        <w:rPr>
          <w:rFonts w:hint="eastAsia" w:ascii="Times New Roman" w:hAnsi="Times New Roman" w:cs="Times New Roman"/>
          <w:b/>
          <w:snapToGrid w:val="0"/>
          <w:color w:val="auto"/>
          <w:kern w:val="0"/>
          <w:sz w:val="96"/>
          <w:szCs w:val="96"/>
          <w:highlight w:val="none"/>
        </w:rPr>
        <w:t>比选</w:t>
      </w:r>
      <w:r>
        <w:rPr>
          <w:rFonts w:ascii="Times New Roman" w:hAnsi="Times New Roman" w:cs="Times New Roman"/>
          <w:b/>
          <w:snapToGrid w:val="0"/>
          <w:color w:val="auto"/>
          <w:kern w:val="0"/>
          <w:sz w:val="96"/>
          <w:szCs w:val="96"/>
          <w:highlight w:val="none"/>
        </w:rPr>
        <w:t>文件</w:t>
      </w:r>
    </w:p>
    <w:p w14:paraId="54124DF1">
      <w:pPr>
        <w:spacing w:line="360" w:lineRule="auto"/>
        <w:ind w:firstLine="0" w:firstLineChars="0"/>
        <w:jc w:val="center"/>
        <w:rPr>
          <w:rFonts w:ascii="Times New Roman" w:hAnsi="Times New Roman" w:cs="Times New Roman"/>
          <w:b/>
          <w:snapToGrid w:val="0"/>
          <w:color w:val="auto"/>
          <w:kern w:val="0"/>
          <w:szCs w:val="28"/>
          <w:highlight w:val="none"/>
        </w:rPr>
      </w:pPr>
    </w:p>
    <w:p w14:paraId="799EAE73">
      <w:pPr>
        <w:spacing w:line="360" w:lineRule="auto"/>
        <w:ind w:firstLine="0" w:firstLineChars="0"/>
        <w:jc w:val="center"/>
        <w:rPr>
          <w:rFonts w:ascii="Times New Roman" w:hAnsi="Times New Roman" w:cs="Times New Roman"/>
          <w:b/>
          <w:snapToGrid w:val="0"/>
          <w:color w:val="auto"/>
          <w:kern w:val="0"/>
          <w:szCs w:val="28"/>
          <w:highlight w:val="none"/>
        </w:rPr>
      </w:pPr>
    </w:p>
    <w:p w14:paraId="4120AAE8">
      <w:pPr>
        <w:spacing w:line="360" w:lineRule="auto"/>
        <w:ind w:firstLine="0" w:firstLineChars="0"/>
        <w:jc w:val="center"/>
        <w:rPr>
          <w:rFonts w:ascii="Times New Roman" w:hAnsi="Times New Roman" w:cs="Times New Roman"/>
          <w:b/>
          <w:snapToGrid w:val="0"/>
          <w:color w:val="auto"/>
          <w:kern w:val="0"/>
          <w:szCs w:val="28"/>
          <w:highlight w:val="none"/>
        </w:rPr>
      </w:pPr>
    </w:p>
    <w:p w14:paraId="0FF10F46">
      <w:pPr>
        <w:ind w:firstLine="0" w:firstLineChars="0"/>
        <w:rPr>
          <w:rFonts w:ascii="Times New Roman" w:hAnsi="Times New Roman"/>
          <w:color w:val="auto"/>
          <w:highlight w:val="none"/>
        </w:rPr>
      </w:pPr>
    </w:p>
    <w:p w14:paraId="79E8FF33">
      <w:pPr>
        <w:pStyle w:val="12"/>
        <w:rPr>
          <w:rFonts w:ascii="Times New Roman" w:hAnsi="Times New Roman"/>
          <w:color w:val="auto"/>
          <w:highlight w:val="none"/>
        </w:rPr>
      </w:pPr>
    </w:p>
    <w:p w14:paraId="2D617D72">
      <w:pPr>
        <w:rPr>
          <w:rFonts w:ascii="Times New Roman" w:hAnsi="Times New Roman"/>
          <w:color w:val="auto"/>
          <w:highlight w:val="none"/>
        </w:rPr>
      </w:pPr>
    </w:p>
    <w:p w14:paraId="4406C4AC">
      <w:pPr>
        <w:rPr>
          <w:rFonts w:ascii="Times New Roman" w:hAnsi="Times New Roman"/>
          <w:color w:val="auto"/>
          <w:highlight w:val="none"/>
        </w:rPr>
      </w:pPr>
    </w:p>
    <w:tbl>
      <w:tblPr>
        <w:tblStyle w:val="21"/>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56"/>
        <w:gridCol w:w="4744"/>
        <w:gridCol w:w="2020"/>
      </w:tblGrid>
      <w:tr w14:paraId="729A0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56" w:type="dxa"/>
            <w:tcBorders>
              <w:tl2br w:val="nil"/>
              <w:tr2bl w:val="nil"/>
            </w:tcBorders>
            <w:vAlign w:val="center"/>
          </w:tcPr>
          <w:p w14:paraId="16429FF2">
            <w:pPr>
              <w:spacing w:line="360" w:lineRule="auto"/>
              <w:ind w:firstLine="0" w:firstLineChars="0"/>
              <w:jc w:val="distribute"/>
              <w:rPr>
                <w:rFonts w:ascii="Times New Roman" w:hAnsi="Times New Roman" w:cs="Times New Roman"/>
                <w:b/>
                <w:snapToGrid w:val="0"/>
                <w:color w:val="auto"/>
                <w:kern w:val="0"/>
                <w:sz w:val="30"/>
                <w:szCs w:val="30"/>
                <w:highlight w:val="none"/>
              </w:rPr>
            </w:pPr>
            <w:r>
              <w:rPr>
                <w:rFonts w:hint="eastAsia" w:ascii="Times New Roman" w:hAnsi="Times New Roman" w:cs="Times New Roman"/>
                <w:b/>
                <w:snapToGrid w:val="0"/>
                <w:color w:val="auto"/>
                <w:kern w:val="0"/>
                <w:sz w:val="30"/>
                <w:szCs w:val="30"/>
                <w:highlight w:val="none"/>
              </w:rPr>
              <w:t>比选人</w:t>
            </w:r>
          </w:p>
        </w:tc>
        <w:tc>
          <w:tcPr>
            <w:tcW w:w="4744" w:type="dxa"/>
            <w:tcBorders>
              <w:tl2br w:val="nil"/>
              <w:tr2bl w:val="nil"/>
            </w:tcBorders>
            <w:vAlign w:val="center"/>
          </w:tcPr>
          <w:p w14:paraId="76C1F4AA">
            <w:pPr>
              <w:spacing w:line="360" w:lineRule="auto"/>
              <w:ind w:firstLine="0" w:firstLineChars="0"/>
              <w:jc w:val="center"/>
              <w:rPr>
                <w:rFonts w:ascii="Times New Roman" w:hAnsi="Times New Roman" w:cs="Times New Roman"/>
                <w:b/>
                <w:snapToGrid w:val="0"/>
                <w:color w:val="auto"/>
                <w:kern w:val="0"/>
                <w:sz w:val="30"/>
                <w:szCs w:val="30"/>
                <w:highlight w:val="none"/>
              </w:rPr>
            </w:pPr>
            <w:r>
              <w:rPr>
                <w:rFonts w:hint="eastAsia" w:ascii="Times New Roman" w:hAnsi="Times New Roman" w:cs="Times New Roman"/>
                <w:b/>
                <w:snapToGrid w:val="0"/>
                <w:color w:val="auto"/>
                <w:kern w:val="0"/>
                <w:sz w:val="30"/>
                <w:szCs w:val="30"/>
                <w:highlight w:val="none"/>
              </w:rPr>
              <w:t>重庆三峡银行股份有限公司</w:t>
            </w:r>
          </w:p>
        </w:tc>
        <w:tc>
          <w:tcPr>
            <w:tcW w:w="2020" w:type="dxa"/>
            <w:vMerge w:val="restart"/>
            <w:tcBorders>
              <w:tl2br w:val="nil"/>
              <w:tr2bl w:val="nil"/>
            </w:tcBorders>
            <w:vAlign w:val="center"/>
          </w:tcPr>
          <w:p w14:paraId="30AEC6A5">
            <w:pPr>
              <w:spacing w:line="360" w:lineRule="auto"/>
              <w:ind w:firstLine="0" w:firstLineChars="0"/>
              <w:jc w:val="center"/>
              <w:rPr>
                <w:rFonts w:ascii="Times New Roman" w:hAnsi="Times New Roman" w:cs="Times New Roman"/>
                <w:b/>
                <w:snapToGrid w:val="0"/>
                <w:color w:val="auto"/>
                <w:kern w:val="0"/>
                <w:sz w:val="30"/>
                <w:szCs w:val="30"/>
                <w:highlight w:val="none"/>
              </w:rPr>
            </w:pPr>
            <w:r>
              <w:rPr>
                <w:rFonts w:hint="eastAsia" w:ascii="Times New Roman" w:hAnsi="Times New Roman" w:cs="Times New Roman"/>
                <w:bCs/>
                <w:snapToGrid w:val="0"/>
                <w:color w:val="auto"/>
                <w:kern w:val="0"/>
                <w:szCs w:val="24"/>
                <w:highlight w:val="none"/>
              </w:rPr>
              <w:t>（盖单位</w:t>
            </w:r>
            <w:r>
              <w:rPr>
                <w:rFonts w:hint="eastAsia" w:cs="Times New Roman"/>
                <w:bCs/>
                <w:snapToGrid w:val="0"/>
                <w:color w:val="auto"/>
                <w:kern w:val="0"/>
                <w:szCs w:val="24"/>
                <w:highlight w:val="none"/>
                <w:lang w:eastAsia="zh-CN"/>
              </w:rPr>
              <w:t>公</w:t>
            </w:r>
            <w:r>
              <w:rPr>
                <w:rFonts w:hint="eastAsia" w:ascii="Times New Roman" w:hAnsi="Times New Roman" w:cs="Times New Roman"/>
                <w:bCs/>
                <w:snapToGrid w:val="0"/>
                <w:color w:val="auto"/>
                <w:kern w:val="0"/>
                <w:szCs w:val="24"/>
                <w:highlight w:val="none"/>
              </w:rPr>
              <w:t>章）</w:t>
            </w:r>
          </w:p>
        </w:tc>
      </w:tr>
      <w:tr w14:paraId="245410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56" w:type="dxa"/>
            <w:tcBorders>
              <w:tl2br w:val="nil"/>
              <w:tr2bl w:val="nil"/>
            </w:tcBorders>
            <w:vAlign w:val="center"/>
          </w:tcPr>
          <w:p w14:paraId="4DB382FF">
            <w:pPr>
              <w:spacing w:line="360" w:lineRule="auto"/>
              <w:ind w:firstLine="0" w:firstLineChars="0"/>
              <w:jc w:val="distribute"/>
              <w:rPr>
                <w:rFonts w:ascii="Times New Roman" w:hAnsi="Times New Roman" w:cs="Times New Roman"/>
                <w:b/>
                <w:snapToGrid w:val="0"/>
                <w:color w:val="auto"/>
                <w:kern w:val="0"/>
                <w:sz w:val="30"/>
                <w:szCs w:val="30"/>
                <w:highlight w:val="none"/>
              </w:rPr>
            </w:pPr>
            <w:r>
              <w:rPr>
                <w:rFonts w:hint="eastAsia" w:ascii="Times New Roman" w:hAnsi="Times New Roman" w:cs="Times New Roman"/>
                <w:b/>
                <w:snapToGrid w:val="0"/>
                <w:color w:val="auto"/>
                <w:kern w:val="0"/>
                <w:sz w:val="30"/>
                <w:szCs w:val="30"/>
                <w:highlight w:val="none"/>
              </w:rPr>
              <w:t>发布时间</w:t>
            </w:r>
          </w:p>
        </w:tc>
        <w:tc>
          <w:tcPr>
            <w:tcW w:w="4744" w:type="dxa"/>
            <w:tcBorders>
              <w:tl2br w:val="nil"/>
              <w:tr2bl w:val="nil"/>
            </w:tcBorders>
            <w:vAlign w:val="center"/>
          </w:tcPr>
          <w:p w14:paraId="44334701">
            <w:pPr>
              <w:spacing w:line="360" w:lineRule="auto"/>
              <w:ind w:firstLine="0" w:firstLineChars="0"/>
              <w:jc w:val="center"/>
              <w:rPr>
                <w:rFonts w:ascii="Times New Roman" w:hAnsi="Times New Roman" w:cs="Times New Roman"/>
                <w:b/>
                <w:snapToGrid w:val="0"/>
                <w:color w:val="auto"/>
                <w:kern w:val="0"/>
                <w:sz w:val="30"/>
                <w:szCs w:val="30"/>
                <w:highlight w:val="none"/>
              </w:rPr>
            </w:pPr>
            <w:r>
              <w:rPr>
                <w:rFonts w:hint="eastAsia" w:cs="Times New Roman"/>
                <w:b/>
                <w:snapToGrid w:val="0"/>
                <w:color w:val="auto"/>
                <w:kern w:val="0"/>
                <w:sz w:val="30"/>
                <w:szCs w:val="30"/>
                <w:highlight w:val="none"/>
                <w:lang w:val="en-US" w:eastAsia="zh-CN"/>
              </w:rPr>
              <w:t xml:space="preserve">2024 </w:t>
            </w:r>
            <w:r>
              <w:rPr>
                <w:rFonts w:ascii="Times New Roman" w:hAnsi="Times New Roman" w:cs="Times New Roman"/>
                <w:b/>
                <w:snapToGrid w:val="0"/>
                <w:color w:val="auto"/>
                <w:kern w:val="0"/>
                <w:sz w:val="30"/>
                <w:szCs w:val="30"/>
                <w:highlight w:val="none"/>
              </w:rPr>
              <w:t>年</w:t>
            </w:r>
            <w:r>
              <w:rPr>
                <w:rFonts w:hint="eastAsia" w:ascii="Times New Roman" w:hAnsi="Times New Roman" w:cs="Times New Roman"/>
                <w:b/>
                <w:snapToGrid w:val="0"/>
                <w:color w:val="auto"/>
                <w:kern w:val="0"/>
                <w:sz w:val="30"/>
                <w:szCs w:val="30"/>
                <w:highlight w:val="none"/>
              </w:rPr>
              <w:t xml:space="preserve"> </w:t>
            </w:r>
            <w:r>
              <w:rPr>
                <w:rFonts w:hint="eastAsia" w:cs="Times New Roman"/>
                <w:b/>
                <w:snapToGrid w:val="0"/>
                <w:color w:val="auto"/>
                <w:kern w:val="0"/>
                <w:sz w:val="30"/>
                <w:szCs w:val="30"/>
                <w:highlight w:val="none"/>
                <w:lang w:val="en-US" w:eastAsia="zh-CN"/>
              </w:rPr>
              <w:t>8</w:t>
            </w:r>
            <w:r>
              <w:rPr>
                <w:rFonts w:hint="eastAsia" w:ascii="Times New Roman" w:hAnsi="Times New Roman" w:cs="Times New Roman"/>
                <w:b/>
                <w:snapToGrid w:val="0"/>
                <w:color w:val="auto"/>
                <w:kern w:val="0"/>
                <w:sz w:val="30"/>
                <w:szCs w:val="30"/>
                <w:highlight w:val="none"/>
              </w:rPr>
              <w:t xml:space="preserve"> </w:t>
            </w:r>
            <w:r>
              <w:rPr>
                <w:rFonts w:ascii="Times New Roman" w:hAnsi="Times New Roman" w:cs="Times New Roman"/>
                <w:b/>
                <w:snapToGrid w:val="0"/>
                <w:color w:val="auto"/>
                <w:kern w:val="0"/>
                <w:sz w:val="30"/>
                <w:szCs w:val="30"/>
                <w:highlight w:val="none"/>
              </w:rPr>
              <w:t>月</w:t>
            </w:r>
          </w:p>
        </w:tc>
        <w:tc>
          <w:tcPr>
            <w:tcW w:w="2020" w:type="dxa"/>
            <w:vMerge w:val="continue"/>
            <w:tcBorders>
              <w:tl2br w:val="nil"/>
              <w:tr2bl w:val="nil"/>
            </w:tcBorders>
            <w:vAlign w:val="center"/>
          </w:tcPr>
          <w:p w14:paraId="7681C771">
            <w:pPr>
              <w:rPr>
                <w:color w:val="auto"/>
                <w:highlight w:val="none"/>
              </w:rPr>
            </w:pPr>
          </w:p>
        </w:tc>
      </w:tr>
    </w:tbl>
    <w:p w14:paraId="0B9E6D06">
      <w:pPr>
        <w:ind w:left="0" w:firstLine="0" w:firstLineChars="0"/>
        <w:rPr>
          <w:rFonts w:ascii="Times New Roman" w:hAnsi="Times New Roman"/>
          <w:color w:val="auto"/>
          <w:highlight w:val="none"/>
        </w:rPr>
        <w:sectPr>
          <w:pgSz w:w="11906" w:h="16838"/>
          <w:pgMar w:top="1440" w:right="1800" w:bottom="1440" w:left="1800" w:header="851" w:footer="992" w:gutter="0"/>
          <w:pgNumType w:start="1"/>
          <w:cols w:space="720" w:num="1"/>
          <w:docGrid w:type="lines" w:linePitch="312" w:charSpace="0"/>
        </w:sectPr>
      </w:pPr>
    </w:p>
    <w:p w14:paraId="7365AA31">
      <w:pPr>
        <w:snapToGrid w:val="0"/>
        <w:spacing w:line="360" w:lineRule="auto"/>
        <w:ind w:firstLine="0" w:firstLineChars="0"/>
        <w:jc w:val="center"/>
        <w:rPr>
          <w:rFonts w:ascii="Times New Roman" w:hAnsi="Times New Roman"/>
          <w:b/>
          <w:snapToGrid w:val="0"/>
          <w:color w:val="auto"/>
          <w:kern w:val="0"/>
          <w:sz w:val="44"/>
          <w:szCs w:val="44"/>
          <w:highlight w:val="none"/>
        </w:rPr>
      </w:pPr>
      <w:r>
        <w:rPr>
          <w:rFonts w:hint="eastAsia" w:ascii="Times New Roman" w:hAnsi="Times New Roman"/>
          <w:b/>
          <w:snapToGrid w:val="0"/>
          <w:color w:val="auto"/>
          <w:kern w:val="0"/>
          <w:sz w:val="44"/>
          <w:szCs w:val="44"/>
          <w:highlight w:val="none"/>
        </w:rPr>
        <w:t>目录</w:t>
      </w:r>
    </w:p>
    <w:p w14:paraId="418C158F">
      <w:pPr>
        <w:pStyle w:val="9"/>
        <w:tabs>
          <w:tab w:val="right" w:leader="dot" w:pos="8306"/>
        </w:tabs>
        <w:rPr>
          <w:color w:val="auto"/>
          <w:highlight w:val="none"/>
        </w:rPr>
      </w:pPr>
      <w:r>
        <w:rPr>
          <w:rFonts w:ascii="Times New Roman" w:hAnsi="Times New Roman"/>
          <w:snapToGrid w:val="0"/>
          <w:color w:val="auto"/>
          <w:kern w:val="0"/>
          <w:szCs w:val="24"/>
          <w:highlight w:val="none"/>
        </w:rPr>
        <w:fldChar w:fldCharType="begin"/>
      </w:r>
      <w:r>
        <w:rPr>
          <w:rFonts w:hint="eastAsia" w:ascii="Times New Roman" w:hAnsi="Times New Roman"/>
          <w:snapToGrid w:val="0"/>
          <w:color w:val="auto"/>
          <w:kern w:val="0"/>
          <w:szCs w:val="24"/>
          <w:highlight w:val="none"/>
        </w:rPr>
        <w:instrText xml:space="preserve">TOC \o "1-1" \h \z \u</w:instrText>
      </w:r>
      <w:r>
        <w:rPr>
          <w:rFonts w:ascii="Times New Roman" w:hAnsi="Times New Roman"/>
          <w:snapToGrid w:val="0"/>
          <w:color w:val="auto"/>
          <w:kern w:val="0"/>
          <w:szCs w:val="24"/>
          <w:highlight w:val="none"/>
        </w:rPr>
        <w:instrText xml:space="preserve"> </w:instrText>
      </w:r>
      <w:r>
        <w:rPr>
          <w:rFonts w:ascii="Times New Roman" w:hAnsi="Times New Roman"/>
          <w:snapToGrid w:val="0"/>
          <w:color w:val="auto"/>
          <w:kern w:val="0"/>
          <w:szCs w:val="24"/>
          <w:highlight w:val="none"/>
        </w:rPr>
        <w:fldChar w:fldCharType="separate"/>
      </w:r>
      <w:r>
        <w:rPr>
          <w:rFonts w:ascii="Times New Roman" w:hAnsi="Times New Roman"/>
          <w:snapToGrid w:val="0"/>
          <w:color w:val="auto"/>
          <w:kern w:val="0"/>
          <w:szCs w:val="24"/>
          <w:highlight w:val="none"/>
        </w:rPr>
        <w:fldChar w:fldCharType="begin"/>
      </w:r>
      <w:r>
        <w:rPr>
          <w:rFonts w:ascii="Times New Roman" w:hAnsi="Times New Roman"/>
          <w:snapToGrid w:val="0"/>
          <w:color w:val="auto"/>
          <w:kern w:val="0"/>
          <w:szCs w:val="24"/>
          <w:highlight w:val="none"/>
        </w:rPr>
        <w:instrText xml:space="preserve"> HYPERLINK \l _Toc631303678 </w:instrText>
      </w:r>
      <w:r>
        <w:rPr>
          <w:rFonts w:ascii="Times New Roman" w:hAnsi="Times New Roman"/>
          <w:snapToGrid w:val="0"/>
          <w:color w:val="auto"/>
          <w:kern w:val="0"/>
          <w:szCs w:val="24"/>
          <w:highlight w:val="none"/>
        </w:rPr>
        <w:fldChar w:fldCharType="separate"/>
      </w:r>
      <w:r>
        <w:rPr>
          <w:rFonts w:hint="eastAsia" w:ascii="Times New Roman" w:hAnsi="Times New Roman"/>
          <w:color w:val="auto"/>
          <w:highlight w:val="none"/>
        </w:rPr>
        <w:t>第一章 比选公告</w:t>
      </w:r>
      <w:r>
        <w:rPr>
          <w:color w:val="auto"/>
          <w:highlight w:val="none"/>
        </w:rPr>
        <w:tab/>
      </w:r>
      <w:r>
        <w:rPr>
          <w:color w:val="auto"/>
          <w:highlight w:val="none"/>
        </w:rPr>
        <w:fldChar w:fldCharType="begin"/>
      </w:r>
      <w:r>
        <w:rPr>
          <w:color w:val="auto"/>
          <w:highlight w:val="none"/>
        </w:rPr>
        <w:instrText xml:space="preserve"> PAGEREF _Toc631303678 \h </w:instrText>
      </w:r>
      <w:r>
        <w:rPr>
          <w:color w:val="auto"/>
          <w:highlight w:val="none"/>
        </w:rPr>
        <w:fldChar w:fldCharType="separate"/>
      </w:r>
      <w:r>
        <w:rPr>
          <w:color w:val="auto"/>
          <w:highlight w:val="none"/>
        </w:rPr>
        <w:t>1</w:t>
      </w:r>
      <w:r>
        <w:rPr>
          <w:color w:val="auto"/>
          <w:highlight w:val="none"/>
        </w:rPr>
        <w:fldChar w:fldCharType="end"/>
      </w:r>
      <w:r>
        <w:rPr>
          <w:rFonts w:ascii="Times New Roman" w:hAnsi="Times New Roman"/>
          <w:snapToGrid w:val="0"/>
          <w:color w:val="auto"/>
          <w:kern w:val="0"/>
          <w:szCs w:val="24"/>
          <w:highlight w:val="none"/>
        </w:rPr>
        <w:fldChar w:fldCharType="end"/>
      </w:r>
    </w:p>
    <w:p w14:paraId="03599B8B">
      <w:pPr>
        <w:pStyle w:val="9"/>
        <w:tabs>
          <w:tab w:val="right" w:leader="dot" w:pos="8306"/>
        </w:tabs>
        <w:rPr>
          <w:color w:val="auto"/>
          <w:highlight w:val="none"/>
        </w:rPr>
      </w:pPr>
      <w:r>
        <w:rPr>
          <w:rFonts w:ascii="Times New Roman" w:hAnsi="Times New Roman"/>
          <w:snapToGrid w:val="0"/>
          <w:color w:val="auto"/>
          <w:kern w:val="0"/>
          <w:szCs w:val="24"/>
          <w:highlight w:val="none"/>
        </w:rPr>
        <w:fldChar w:fldCharType="begin"/>
      </w:r>
      <w:r>
        <w:rPr>
          <w:rFonts w:ascii="Times New Roman" w:hAnsi="Times New Roman"/>
          <w:snapToGrid w:val="0"/>
          <w:color w:val="auto"/>
          <w:kern w:val="0"/>
          <w:szCs w:val="24"/>
          <w:highlight w:val="none"/>
        </w:rPr>
        <w:instrText xml:space="preserve"> HYPERLINK \l _Toc116178246 </w:instrText>
      </w:r>
      <w:r>
        <w:rPr>
          <w:rFonts w:ascii="Times New Roman" w:hAnsi="Times New Roman"/>
          <w:snapToGrid w:val="0"/>
          <w:color w:val="auto"/>
          <w:kern w:val="0"/>
          <w:szCs w:val="24"/>
          <w:highlight w:val="none"/>
        </w:rPr>
        <w:fldChar w:fldCharType="separate"/>
      </w:r>
      <w:r>
        <w:rPr>
          <w:rFonts w:hint="eastAsia" w:ascii="Times New Roman" w:hAnsi="Times New Roman"/>
          <w:color w:val="auto"/>
          <w:highlight w:val="none"/>
        </w:rPr>
        <w:t>第二章 参选人须知</w:t>
      </w:r>
      <w:r>
        <w:rPr>
          <w:color w:val="auto"/>
          <w:highlight w:val="none"/>
        </w:rPr>
        <w:tab/>
      </w:r>
      <w:r>
        <w:rPr>
          <w:color w:val="auto"/>
          <w:highlight w:val="none"/>
        </w:rPr>
        <w:fldChar w:fldCharType="begin"/>
      </w:r>
      <w:r>
        <w:rPr>
          <w:color w:val="auto"/>
          <w:highlight w:val="none"/>
        </w:rPr>
        <w:instrText xml:space="preserve"> PAGEREF _Toc116178246 \h </w:instrText>
      </w:r>
      <w:r>
        <w:rPr>
          <w:color w:val="auto"/>
          <w:highlight w:val="none"/>
        </w:rPr>
        <w:fldChar w:fldCharType="separate"/>
      </w:r>
      <w:r>
        <w:rPr>
          <w:color w:val="auto"/>
          <w:highlight w:val="none"/>
        </w:rPr>
        <w:t>1</w:t>
      </w:r>
      <w:r>
        <w:rPr>
          <w:color w:val="auto"/>
          <w:highlight w:val="none"/>
        </w:rPr>
        <w:fldChar w:fldCharType="end"/>
      </w:r>
      <w:r>
        <w:rPr>
          <w:rFonts w:ascii="Times New Roman" w:hAnsi="Times New Roman"/>
          <w:snapToGrid w:val="0"/>
          <w:color w:val="auto"/>
          <w:kern w:val="0"/>
          <w:szCs w:val="24"/>
          <w:highlight w:val="none"/>
        </w:rPr>
        <w:fldChar w:fldCharType="end"/>
      </w:r>
    </w:p>
    <w:p w14:paraId="576BFBCB">
      <w:pPr>
        <w:pStyle w:val="9"/>
        <w:tabs>
          <w:tab w:val="right" w:leader="dot" w:pos="8306"/>
        </w:tabs>
        <w:rPr>
          <w:color w:val="auto"/>
          <w:highlight w:val="none"/>
        </w:rPr>
      </w:pPr>
      <w:r>
        <w:rPr>
          <w:rFonts w:ascii="Times New Roman" w:hAnsi="Times New Roman"/>
          <w:snapToGrid w:val="0"/>
          <w:color w:val="auto"/>
          <w:kern w:val="0"/>
          <w:szCs w:val="24"/>
          <w:highlight w:val="none"/>
        </w:rPr>
        <w:fldChar w:fldCharType="begin"/>
      </w:r>
      <w:r>
        <w:rPr>
          <w:rFonts w:ascii="Times New Roman" w:hAnsi="Times New Roman"/>
          <w:snapToGrid w:val="0"/>
          <w:color w:val="auto"/>
          <w:kern w:val="0"/>
          <w:szCs w:val="24"/>
          <w:highlight w:val="none"/>
        </w:rPr>
        <w:instrText xml:space="preserve"> HYPERLINK \l _Toc581757000 </w:instrText>
      </w:r>
      <w:r>
        <w:rPr>
          <w:rFonts w:ascii="Times New Roman" w:hAnsi="Times New Roman"/>
          <w:snapToGrid w:val="0"/>
          <w:color w:val="auto"/>
          <w:kern w:val="0"/>
          <w:szCs w:val="24"/>
          <w:highlight w:val="none"/>
        </w:rPr>
        <w:fldChar w:fldCharType="separate"/>
      </w:r>
      <w:r>
        <w:rPr>
          <w:rFonts w:hint="eastAsia" w:ascii="Times New Roman" w:hAnsi="Times New Roman"/>
          <w:color w:val="auto"/>
          <w:highlight w:val="none"/>
        </w:rPr>
        <w:t>第三章 项目要求</w:t>
      </w:r>
      <w:r>
        <w:rPr>
          <w:color w:val="auto"/>
          <w:highlight w:val="none"/>
        </w:rPr>
        <w:tab/>
      </w:r>
      <w:r>
        <w:rPr>
          <w:color w:val="auto"/>
          <w:highlight w:val="none"/>
        </w:rPr>
        <w:fldChar w:fldCharType="begin"/>
      </w:r>
      <w:r>
        <w:rPr>
          <w:color w:val="auto"/>
          <w:highlight w:val="none"/>
        </w:rPr>
        <w:instrText xml:space="preserve"> PAGEREF _Toc581757000 \h </w:instrText>
      </w:r>
      <w:r>
        <w:rPr>
          <w:color w:val="auto"/>
          <w:highlight w:val="none"/>
        </w:rPr>
        <w:fldChar w:fldCharType="separate"/>
      </w:r>
      <w:r>
        <w:rPr>
          <w:color w:val="auto"/>
          <w:highlight w:val="none"/>
        </w:rPr>
        <w:t>10</w:t>
      </w:r>
      <w:r>
        <w:rPr>
          <w:color w:val="auto"/>
          <w:highlight w:val="none"/>
        </w:rPr>
        <w:fldChar w:fldCharType="end"/>
      </w:r>
      <w:r>
        <w:rPr>
          <w:rFonts w:ascii="Times New Roman" w:hAnsi="Times New Roman"/>
          <w:snapToGrid w:val="0"/>
          <w:color w:val="auto"/>
          <w:kern w:val="0"/>
          <w:szCs w:val="24"/>
          <w:highlight w:val="none"/>
        </w:rPr>
        <w:fldChar w:fldCharType="end"/>
      </w:r>
    </w:p>
    <w:p w14:paraId="48943C6B">
      <w:pPr>
        <w:pStyle w:val="9"/>
        <w:tabs>
          <w:tab w:val="right" w:leader="dot" w:pos="8306"/>
        </w:tabs>
        <w:rPr>
          <w:color w:val="auto"/>
          <w:highlight w:val="none"/>
        </w:rPr>
      </w:pPr>
      <w:r>
        <w:rPr>
          <w:rFonts w:ascii="Times New Roman" w:hAnsi="Times New Roman"/>
          <w:snapToGrid w:val="0"/>
          <w:color w:val="auto"/>
          <w:kern w:val="0"/>
          <w:szCs w:val="24"/>
          <w:highlight w:val="none"/>
        </w:rPr>
        <w:fldChar w:fldCharType="begin"/>
      </w:r>
      <w:r>
        <w:rPr>
          <w:rFonts w:ascii="Times New Roman" w:hAnsi="Times New Roman"/>
          <w:snapToGrid w:val="0"/>
          <w:color w:val="auto"/>
          <w:kern w:val="0"/>
          <w:szCs w:val="24"/>
          <w:highlight w:val="none"/>
        </w:rPr>
        <w:instrText xml:space="preserve"> HYPERLINK \l _Toc903224488 </w:instrText>
      </w:r>
      <w:r>
        <w:rPr>
          <w:rFonts w:ascii="Times New Roman" w:hAnsi="Times New Roman"/>
          <w:snapToGrid w:val="0"/>
          <w:color w:val="auto"/>
          <w:kern w:val="0"/>
          <w:szCs w:val="24"/>
          <w:highlight w:val="none"/>
        </w:rPr>
        <w:fldChar w:fldCharType="separate"/>
      </w:r>
      <w:r>
        <w:rPr>
          <w:rFonts w:hint="eastAsia" w:ascii="Times New Roman" w:hAnsi="Times New Roman"/>
          <w:color w:val="auto"/>
          <w:highlight w:val="none"/>
        </w:rPr>
        <w:t>第四章 评审办法</w:t>
      </w:r>
      <w:r>
        <w:rPr>
          <w:color w:val="auto"/>
          <w:highlight w:val="none"/>
        </w:rPr>
        <w:tab/>
      </w:r>
      <w:r>
        <w:rPr>
          <w:color w:val="auto"/>
          <w:highlight w:val="none"/>
        </w:rPr>
        <w:fldChar w:fldCharType="begin"/>
      </w:r>
      <w:r>
        <w:rPr>
          <w:color w:val="auto"/>
          <w:highlight w:val="none"/>
        </w:rPr>
        <w:instrText xml:space="preserve"> PAGEREF _Toc903224488 \h </w:instrText>
      </w:r>
      <w:r>
        <w:rPr>
          <w:color w:val="auto"/>
          <w:highlight w:val="none"/>
        </w:rPr>
        <w:fldChar w:fldCharType="separate"/>
      </w:r>
      <w:r>
        <w:rPr>
          <w:color w:val="auto"/>
          <w:highlight w:val="none"/>
        </w:rPr>
        <w:t>15</w:t>
      </w:r>
      <w:r>
        <w:rPr>
          <w:color w:val="auto"/>
          <w:highlight w:val="none"/>
        </w:rPr>
        <w:fldChar w:fldCharType="end"/>
      </w:r>
      <w:r>
        <w:rPr>
          <w:rFonts w:ascii="Times New Roman" w:hAnsi="Times New Roman"/>
          <w:snapToGrid w:val="0"/>
          <w:color w:val="auto"/>
          <w:kern w:val="0"/>
          <w:szCs w:val="24"/>
          <w:highlight w:val="none"/>
        </w:rPr>
        <w:fldChar w:fldCharType="end"/>
      </w:r>
    </w:p>
    <w:p w14:paraId="20D6C6FE">
      <w:pPr>
        <w:pStyle w:val="9"/>
        <w:tabs>
          <w:tab w:val="right" w:leader="dot" w:pos="8306"/>
        </w:tabs>
        <w:ind w:firstLine="480" w:firstLineChars="200"/>
        <w:rPr>
          <w:color w:val="auto"/>
          <w:highlight w:val="none"/>
        </w:rPr>
      </w:pPr>
      <w:r>
        <w:rPr>
          <w:rFonts w:ascii="Times New Roman" w:hAnsi="Times New Roman"/>
          <w:snapToGrid w:val="0"/>
          <w:color w:val="auto"/>
          <w:kern w:val="0"/>
          <w:szCs w:val="24"/>
          <w:highlight w:val="none"/>
        </w:rPr>
        <w:fldChar w:fldCharType="begin"/>
      </w:r>
      <w:r>
        <w:rPr>
          <w:rFonts w:ascii="Times New Roman" w:hAnsi="Times New Roman"/>
          <w:snapToGrid w:val="0"/>
          <w:color w:val="auto"/>
          <w:kern w:val="0"/>
          <w:szCs w:val="24"/>
          <w:highlight w:val="none"/>
        </w:rPr>
        <w:instrText xml:space="preserve"> HYPERLINK \l _Toc1713610808 </w:instrText>
      </w:r>
      <w:r>
        <w:rPr>
          <w:rFonts w:ascii="Times New Roman" w:hAnsi="Times New Roman"/>
          <w:snapToGrid w:val="0"/>
          <w:color w:val="auto"/>
          <w:kern w:val="0"/>
          <w:szCs w:val="24"/>
          <w:highlight w:val="none"/>
        </w:rPr>
        <w:fldChar w:fldCharType="separate"/>
      </w:r>
      <w:r>
        <w:rPr>
          <w:rFonts w:hint="eastAsia" w:ascii="Times New Roman" w:hAnsi="Times New Roman"/>
          <w:color w:val="auto"/>
          <w:highlight w:val="none"/>
        </w:rPr>
        <w:t>第五章 合同</w:t>
      </w:r>
      <w:r>
        <w:rPr>
          <w:rFonts w:ascii="Times New Roman" w:hAnsi="Times New Roman"/>
          <w:color w:val="auto"/>
          <w:highlight w:val="none"/>
        </w:rPr>
        <w:t>模板</w:t>
      </w:r>
      <w:r>
        <w:rPr>
          <w:color w:val="auto"/>
          <w:highlight w:val="none"/>
        </w:rPr>
        <w:tab/>
      </w:r>
      <w:r>
        <w:rPr>
          <w:color w:val="auto"/>
          <w:highlight w:val="none"/>
        </w:rPr>
        <w:fldChar w:fldCharType="begin"/>
      </w:r>
      <w:r>
        <w:rPr>
          <w:color w:val="auto"/>
          <w:highlight w:val="none"/>
        </w:rPr>
        <w:instrText xml:space="preserve"> PAGEREF _Toc1713610808 \h </w:instrText>
      </w:r>
      <w:r>
        <w:rPr>
          <w:color w:val="auto"/>
          <w:highlight w:val="none"/>
        </w:rPr>
        <w:fldChar w:fldCharType="separate"/>
      </w:r>
      <w:r>
        <w:rPr>
          <w:color w:val="auto"/>
          <w:highlight w:val="none"/>
        </w:rPr>
        <w:t>20</w:t>
      </w:r>
      <w:r>
        <w:rPr>
          <w:color w:val="auto"/>
          <w:highlight w:val="none"/>
        </w:rPr>
        <w:fldChar w:fldCharType="end"/>
      </w:r>
      <w:r>
        <w:rPr>
          <w:rFonts w:ascii="Times New Roman" w:hAnsi="Times New Roman"/>
          <w:snapToGrid w:val="0"/>
          <w:color w:val="auto"/>
          <w:kern w:val="0"/>
          <w:szCs w:val="24"/>
          <w:highlight w:val="none"/>
        </w:rPr>
        <w:fldChar w:fldCharType="end"/>
      </w:r>
    </w:p>
    <w:p w14:paraId="24BCCA5C">
      <w:pPr>
        <w:pStyle w:val="9"/>
        <w:tabs>
          <w:tab w:val="right" w:leader="dot" w:pos="8306"/>
        </w:tabs>
        <w:rPr>
          <w:color w:val="auto"/>
          <w:highlight w:val="none"/>
        </w:rPr>
      </w:pPr>
      <w:r>
        <w:rPr>
          <w:rFonts w:ascii="Times New Roman" w:hAnsi="Times New Roman"/>
          <w:snapToGrid w:val="0"/>
          <w:color w:val="auto"/>
          <w:kern w:val="0"/>
          <w:szCs w:val="24"/>
          <w:highlight w:val="none"/>
        </w:rPr>
        <w:fldChar w:fldCharType="begin"/>
      </w:r>
      <w:r>
        <w:rPr>
          <w:rFonts w:ascii="Times New Roman" w:hAnsi="Times New Roman"/>
          <w:snapToGrid w:val="0"/>
          <w:color w:val="auto"/>
          <w:kern w:val="0"/>
          <w:szCs w:val="24"/>
          <w:highlight w:val="none"/>
        </w:rPr>
        <w:instrText xml:space="preserve"> HYPERLINK \l _Toc1256950897 </w:instrText>
      </w:r>
      <w:r>
        <w:rPr>
          <w:rFonts w:ascii="Times New Roman" w:hAnsi="Times New Roman"/>
          <w:snapToGrid w:val="0"/>
          <w:color w:val="auto"/>
          <w:kern w:val="0"/>
          <w:szCs w:val="24"/>
          <w:highlight w:val="none"/>
        </w:rPr>
        <w:fldChar w:fldCharType="separate"/>
      </w:r>
      <w:r>
        <w:rPr>
          <w:rFonts w:hint="eastAsia" w:ascii="Times New Roman" w:hAnsi="Times New Roman"/>
          <w:color w:val="auto"/>
          <w:highlight w:val="none"/>
        </w:rPr>
        <w:t>第六章 参选文件格式</w:t>
      </w:r>
      <w:r>
        <w:rPr>
          <w:color w:val="auto"/>
          <w:highlight w:val="none"/>
        </w:rPr>
        <w:tab/>
      </w:r>
      <w:r>
        <w:rPr>
          <w:color w:val="auto"/>
          <w:highlight w:val="none"/>
        </w:rPr>
        <w:fldChar w:fldCharType="begin"/>
      </w:r>
      <w:r>
        <w:rPr>
          <w:color w:val="auto"/>
          <w:highlight w:val="none"/>
        </w:rPr>
        <w:instrText xml:space="preserve"> PAGEREF _Toc1256950897 \h </w:instrText>
      </w:r>
      <w:r>
        <w:rPr>
          <w:color w:val="auto"/>
          <w:highlight w:val="none"/>
        </w:rPr>
        <w:fldChar w:fldCharType="separate"/>
      </w:r>
      <w:r>
        <w:rPr>
          <w:color w:val="auto"/>
          <w:highlight w:val="none"/>
        </w:rPr>
        <w:t>40</w:t>
      </w:r>
      <w:r>
        <w:rPr>
          <w:color w:val="auto"/>
          <w:highlight w:val="none"/>
        </w:rPr>
        <w:fldChar w:fldCharType="end"/>
      </w:r>
      <w:r>
        <w:rPr>
          <w:rFonts w:ascii="Times New Roman" w:hAnsi="Times New Roman"/>
          <w:snapToGrid w:val="0"/>
          <w:color w:val="auto"/>
          <w:kern w:val="0"/>
          <w:szCs w:val="24"/>
          <w:highlight w:val="none"/>
        </w:rPr>
        <w:fldChar w:fldCharType="end"/>
      </w:r>
    </w:p>
    <w:p w14:paraId="37EC66A0">
      <w:pPr>
        <w:widowControl/>
        <w:suppressLineNumbers/>
        <w:jc w:val="left"/>
        <w:rPr>
          <w:rFonts w:ascii="Times New Roman" w:hAnsi="Times New Roman"/>
          <w:snapToGrid w:val="0"/>
          <w:color w:val="auto"/>
          <w:kern w:val="0"/>
          <w:szCs w:val="24"/>
          <w:highlight w:val="none"/>
        </w:rPr>
      </w:pPr>
      <w:r>
        <w:rPr>
          <w:rFonts w:ascii="Times New Roman" w:hAnsi="Times New Roman"/>
          <w:snapToGrid w:val="0"/>
          <w:color w:val="auto"/>
          <w:kern w:val="0"/>
          <w:szCs w:val="24"/>
          <w:highlight w:val="none"/>
        </w:rPr>
        <w:fldChar w:fldCharType="end"/>
      </w:r>
    </w:p>
    <w:p w14:paraId="4049304B">
      <w:pPr>
        <w:widowControl/>
        <w:suppressLineNumbers/>
        <w:jc w:val="left"/>
        <w:rPr>
          <w:rFonts w:ascii="Times New Roman" w:hAnsi="Times New Roman"/>
          <w:snapToGrid w:val="0"/>
          <w:color w:val="auto"/>
          <w:kern w:val="0"/>
          <w:szCs w:val="24"/>
          <w:highlight w:val="none"/>
        </w:rPr>
        <w:sectPr>
          <w:pgSz w:w="11906" w:h="16838"/>
          <w:pgMar w:top="1440" w:right="1800" w:bottom="1440" w:left="1800" w:header="851" w:footer="992" w:gutter="0"/>
          <w:pgNumType w:start="1"/>
          <w:cols w:space="720" w:num="1"/>
          <w:docGrid w:type="lines" w:linePitch="312" w:charSpace="0"/>
        </w:sectPr>
      </w:pPr>
    </w:p>
    <w:p w14:paraId="1E13DEC7">
      <w:pPr>
        <w:pStyle w:val="2"/>
        <w:rPr>
          <w:rFonts w:ascii="Times New Roman" w:hAnsi="Times New Roman"/>
          <w:color w:val="auto"/>
          <w:highlight w:val="none"/>
        </w:rPr>
      </w:pPr>
      <w:bookmarkStart w:id="0" w:name="_Toc440628903"/>
      <w:bookmarkStart w:id="1" w:name="_Toc469574661"/>
      <w:bookmarkStart w:id="2" w:name="_Toc602742494"/>
      <w:bookmarkStart w:id="3" w:name="_Toc631303678"/>
      <w:bookmarkStart w:id="4" w:name="_Toc678"/>
      <w:bookmarkStart w:id="5" w:name="_Toc6745"/>
      <w:r>
        <w:rPr>
          <w:rFonts w:hint="eastAsia" w:ascii="Times New Roman" w:hAnsi="Times New Roman"/>
          <w:color w:val="auto"/>
          <w:highlight w:val="none"/>
        </w:rPr>
        <w:t>第一章</w:t>
      </w:r>
      <w:bookmarkEnd w:id="0"/>
      <w:r>
        <w:rPr>
          <w:rFonts w:hint="eastAsia" w:ascii="Times New Roman" w:hAnsi="Times New Roman"/>
          <w:color w:val="auto"/>
          <w:highlight w:val="none"/>
        </w:rPr>
        <w:t xml:space="preserve"> 比选公告</w:t>
      </w:r>
      <w:bookmarkEnd w:id="1"/>
      <w:bookmarkEnd w:id="2"/>
      <w:bookmarkEnd w:id="3"/>
      <w:bookmarkEnd w:id="4"/>
      <w:bookmarkEnd w:id="5"/>
    </w:p>
    <w:p w14:paraId="6C895233">
      <w:pPr>
        <w:ind w:firstLine="0" w:firstLineChars="0"/>
        <w:jc w:val="center"/>
        <w:rPr>
          <w:rFonts w:ascii="Times New Roman" w:hAnsi="Times New Roman"/>
          <w:color w:val="auto"/>
          <w:sz w:val="44"/>
          <w:szCs w:val="32"/>
          <w:highlight w:val="none"/>
        </w:rPr>
      </w:pPr>
      <w:bookmarkStart w:id="147" w:name="_GoBack"/>
      <w:r>
        <w:rPr>
          <w:rFonts w:ascii="Times New Roman" w:hAnsi="Times New Roman"/>
          <w:color w:val="auto"/>
          <w:sz w:val="44"/>
          <w:szCs w:val="32"/>
          <w:highlight w:val="none"/>
          <w:u w:val="none"/>
        </w:rPr>
        <w:t>重庆三峡银行数据中心网络安全设备原厂维保-2024年度采购</w:t>
      </w:r>
      <w:r>
        <w:rPr>
          <w:rFonts w:hint="eastAsia" w:ascii="Times New Roman" w:hAnsi="Times New Roman"/>
          <w:color w:val="auto"/>
          <w:sz w:val="44"/>
          <w:szCs w:val="32"/>
          <w:highlight w:val="none"/>
        </w:rPr>
        <w:t>比选公告</w:t>
      </w:r>
    </w:p>
    <w:p w14:paraId="68A2C34C">
      <w:pPr>
        <w:snapToGrid w:val="0"/>
        <w:ind w:firstLine="480" w:firstLineChars="200"/>
        <w:rPr>
          <w:rFonts w:hAnsi="方正仿宋_GBK" w:eastAsia="方正仿宋_GBK"/>
          <w:color w:val="auto"/>
          <w:sz w:val="32"/>
          <w:szCs w:val="32"/>
          <w:highlight w:val="none"/>
        </w:rPr>
      </w:pPr>
      <w:bookmarkStart w:id="6" w:name="_Toc55379218"/>
      <w:bookmarkStart w:id="7" w:name="_Toc89675127"/>
      <w:r>
        <w:rPr>
          <w:rFonts w:hint="eastAsia" w:ascii="Times New Roman" w:hAnsi="Times New Roman"/>
          <w:color w:val="auto"/>
          <w:highlight w:val="none"/>
        </w:rPr>
        <w:t>在本行近几年网络系统建设过程中，相继购买了华为防火墙、安恒WAF，启明星辰IDS以及绿盟DDOS等网络安全设备，为西永生产环境以及互联网环境提供安全防护以及网络策略访问控制。目前本行使用的部分网络安全设备原厂维保将在2025年相继到期，本批次网络安全设备为原采购合同到期后首次购买维保，为确保本批次网络安全设备能继续享有原厂相关硬件维保服务，避免因硬件故障无法得到及时有效解决而导致的业务中断风险或者安全风险</w:t>
      </w:r>
      <w:r>
        <w:rPr>
          <w:rFonts w:ascii="Times New Roman" w:hAnsi="Times New Roman"/>
          <w:color w:val="auto"/>
          <w:highlight w:val="none"/>
        </w:rPr>
        <w:t>，</w:t>
      </w:r>
      <w:r>
        <w:rPr>
          <w:rFonts w:hint="eastAsia" w:ascii="Times New Roman" w:hAnsi="Times New Roman"/>
          <w:color w:val="auto"/>
          <w:highlight w:val="none"/>
        </w:rPr>
        <w:t>现对</w:t>
      </w:r>
      <w:r>
        <w:rPr>
          <w:rFonts w:hint="eastAsia" w:ascii="Times New Roman" w:hAnsi="Times New Roman" w:cs="Cambria"/>
          <w:snapToGrid w:val="0"/>
          <w:color w:val="auto"/>
          <w:kern w:val="0"/>
          <w:szCs w:val="24"/>
          <w:highlight w:val="none"/>
        </w:rPr>
        <w:t>重庆三峡银行</w:t>
      </w:r>
      <w:r>
        <w:rPr>
          <w:rFonts w:ascii="Times New Roman" w:hAnsi="Times New Roman" w:cs="Cambria"/>
          <w:snapToGrid w:val="0"/>
          <w:color w:val="auto"/>
          <w:kern w:val="0"/>
          <w:szCs w:val="24"/>
          <w:highlight w:val="none"/>
        </w:rPr>
        <w:t>数据中心</w:t>
      </w:r>
      <w:r>
        <w:rPr>
          <w:rFonts w:ascii="Times New Roman" w:hAnsi="Times New Roman"/>
          <w:color w:val="auto"/>
          <w:highlight w:val="none"/>
        </w:rPr>
        <w:t>网络安全设备原厂维保2024年度采购</w:t>
      </w:r>
      <w:r>
        <w:rPr>
          <w:rFonts w:hint="eastAsia" w:ascii="Times New Roman" w:hAnsi="Times New Roman"/>
          <w:color w:val="auto"/>
          <w:highlight w:val="none"/>
        </w:rPr>
        <w:t>项目进行公开比选，</w:t>
      </w:r>
      <w:r>
        <w:rPr>
          <w:rFonts w:ascii="Times New Roman" w:hAnsi="Times New Roman"/>
          <w:color w:val="auto"/>
          <w:highlight w:val="none"/>
        </w:rPr>
        <w:t>特邀请有</w:t>
      </w:r>
      <w:bookmarkStart w:id="8" w:name="_Hlk59455120"/>
      <w:r>
        <w:rPr>
          <w:rFonts w:ascii="Times New Roman" w:hAnsi="Times New Roman"/>
          <w:color w:val="auto"/>
          <w:highlight w:val="none"/>
        </w:rPr>
        <w:t>意向</w:t>
      </w:r>
      <w:bookmarkEnd w:id="8"/>
      <w:r>
        <w:rPr>
          <w:rFonts w:ascii="Times New Roman" w:hAnsi="Times New Roman"/>
          <w:color w:val="auto"/>
          <w:highlight w:val="none"/>
        </w:rPr>
        <w:t>的潜在</w:t>
      </w:r>
      <w:r>
        <w:rPr>
          <w:rFonts w:hint="eastAsia" w:ascii="Times New Roman" w:hAnsi="Times New Roman"/>
          <w:color w:val="auto"/>
          <w:highlight w:val="none"/>
        </w:rPr>
        <w:t>参选</w:t>
      </w:r>
      <w:r>
        <w:rPr>
          <w:rFonts w:ascii="Times New Roman" w:hAnsi="Times New Roman"/>
          <w:color w:val="auto"/>
          <w:highlight w:val="none"/>
        </w:rPr>
        <w:t>人进行</w:t>
      </w:r>
      <w:r>
        <w:rPr>
          <w:rFonts w:hint="eastAsia" w:ascii="Times New Roman" w:hAnsi="Times New Roman"/>
          <w:color w:val="auto"/>
          <w:highlight w:val="none"/>
        </w:rPr>
        <w:t>参选</w:t>
      </w:r>
      <w:r>
        <w:rPr>
          <w:rFonts w:ascii="Times New Roman" w:hAnsi="Times New Roman"/>
          <w:color w:val="auto"/>
          <w:highlight w:val="none"/>
        </w:rPr>
        <w:t>。</w:t>
      </w:r>
    </w:p>
    <w:p w14:paraId="7FDF749B">
      <w:pPr>
        <w:pStyle w:val="3"/>
        <w:rPr>
          <w:rFonts w:ascii="Times New Roman" w:hAnsi="Times New Roman"/>
          <w:color w:val="auto"/>
          <w:highlight w:val="none"/>
        </w:rPr>
      </w:pPr>
      <w:r>
        <w:rPr>
          <w:rFonts w:hint="eastAsia" w:ascii="Times New Roman" w:hAnsi="Times New Roman"/>
          <w:color w:val="auto"/>
          <w:highlight w:val="none"/>
        </w:rPr>
        <w:t>1. 比选项目内容</w:t>
      </w:r>
      <w:bookmarkEnd w:id="6"/>
      <w:bookmarkEnd w:id="7"/>
    </w:p>
    <w:tbl>
      <w:tblPr>
        <w:tblStyle w:val="21"/>
        <w:tblW w:w="8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2826"/>
        <w:gridCol w:w="1646"/>
        <w:gridCol w:w="1798"/>
        <w:gridCol w:w="1798"/>
      </w:tblGrid>
      <w:tr w14:paraId="0E64F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vAlign w:val="center"/>
          </w:tcPr>
          <w:p w14:paraId="2F884750">
            <w:pPr>
              <w:spacing w:line="360" w:lineRule="auto"/>
              <w:ind w:firstLine="0" w:firstLineChars="0"/>
              <w:jc w:val="center"/>
              <w:rPr>
                <w:rFonts w:ascii="Times New Roman" w:hAnsi="Times New Roman" w:cs="Cambria"/>
                <w:b/>
                <w:snapToGrid w:val="0"/>
                <w:color w:val="auto"/>
                <w:kern w:val="0"/>
                <w:sz w:val="21"/>
                <w:szCs w:val="21"/>
                <w:highlight w:val="none"/>
              </w:rPr>
            </w:pPr>
            <w:r>
              <w:rPr>
                <w:rFonts w:hint="eastAsia" w:ascii="Times New Roman" w:hAnsi="Times New Roman" w:cs="Cambria"/>
                <w:b/>
                <w:snapToGrid w:val="0"/>
                <w:color w:val="auto"/>
                <w:kern w:val="0"/>
                <w:sz w:val="21"/>
                <w:szCs w:val="21"/>
                <w:highlight w:val="none"/>
              </w:rPr>
              <w:t>序号</w:t>
            </w:r>
          </w:p>
        </w:tc>
        <w:tc>
          <w:tcPr>
            <w:tcW w:w="2826" w:type="dxa"/>
            <w:vAlign w:val="center"/>
          </w:tcPr>
          <w:p w14:paraId="6E2706BB">
            <w:pPr>
              <w:spacing w:line="360" w:lineRule="auto"/>
              <w:ind w:firstLine="0" w:firstLineChars="0"/>
              <w:jc w:val="center"/>
              <w:rPr>
                <w:rFonts w:ascii="Times New Roman" w:hAnsi="Times New Roman" w:cs="Cambria"/>
                <w:b/>
                <w:snapToGrid w:val="0"/>
                <w:color w:val="auto"/>
                <w:kern w:val="0"/>
                <w:sz w:val="21"/>
                <w:szCs w:val="21"/>
                <w:highlight w:val="none"/>
              </w:rPr>
            </w:pPr>
            <w:r>
              <w:rPr>
                <w:rFonts w:hint="eastAsia" w:ascii="Times New Roman" w:hAnsi="Times New Roman" w:cs="Cambria"/>
                <w:b/>
                <w:snapToGrid w:val="0"/>
                <w:color w:val="auto"/>
                <w:kern w:val="0"/>
                <w:sz w:val="21"/>
                <w:szCs w:val="21"/>
                <w:highlight w:val="none"/>
              </w:rPr>
              <w:t>项目名称</w:t>
            </w:r>
          </w:p>
        </w:tc>
        <w:tc>
          <w:tcPr>
            <w:tcW w:w="1646" w:type="dxa"/>
            <w:vAlign w:val="center"/>
          </w:tcPr>
          <w:p w14:paraId="2EEF731C">
            <w:pPr>
              <w:spacing w:line="360" w:lineRule="auto"/>
              <w:ind w:firstLine="0" w:firstLineChars="0"/>
              <w:jc w:val="center"/>
              <w:rPr>
                <w:rFonts w:ascii="Times New Roman" w:hAnsi="Times New Roman" w:cs="Cambria"/>
                <w:b/>
                <w:snapToGrid w:val="0"/>
                <w:color w:val="auto"/>
                <w:kern w:val="0"/>
                <w:sz w:val="21"/>
                <w:szCs w:val="21"/>
                <w:highlight w:val="none"/>
              </w:rPr>
            </w:pPr>
            <w:r>
              <w:rPr>
                <w:rFonts w:hint="eastAsia" w:ascii="Times New Roman" w:hAnsi="Times New Roman" w:cs="Cambria"/>
                <w:b/>
                <w:snapToGrid w:val="0"/>
                <w:color w:val="auto"/>
                <w:kern w:val="0"/>
                <w:sz w:val="21"/>
                <w:szCs w:val="21"/>
                <w:highlight w:val="none"/>
              </w:rPr>
              <w:t>最高限价</w:t>
            </w:r>
          </w:p>
        </w:tc>
        <w:tc>
          <w:tcPr>
            <w:tcW w:w="1798" w:type="dxa"/>
            <w:vAlign w:val="center"/>
          </w:tcPr>
          <w:p w14:paraId="73B02CEF">
            <w:pPr>
              <w:spacing w:line="360" w:lineRule="auto"/>
              <w:ind w:firstLine="0" w:firstLineChars="0"/>
              <w:jc w:val="center"/>
              <w:rPr>
                <w:rFonts w:ascii="Times New Roman" w:hAnsi="Times New Roman" w:cs="Cambria"/>
                <w:b/>
                <w:snapToGrid w:val="0"/>
                <w:color w:val="auto"/>
                <w:kern w:val="0"/>
                <w:sz w:val="21"/>
                <w:szCs w:val="21"/>
                <w:highlight w:val="none"/>
              </w:rPr>
            </w:pPr>
            <w:r>
              <w:rPr>
                <w:rFonts w:hint="eastAsia" w:ascii="Times New Roman" w:hAnsi="Times New Roman" w:cs="Cambria"/>
                <w:b/>
                <w:snapToGrid w:val="0"/>
                <w:color w:val="auto"/>
                <w:kern w:val="0"/>
                <w:sz w:val="21"/>
                <w:szCs w:val="21"/>
                <w:highlight w:val="none"/>
              </w:rPr>
              <w:t>中选人数量</w:t>
            </w:r>
          </w:p>
        </w:tc>
        <w:tc>
          <w:tcPr>
            <w:tcW w:w="1798" w:type="dxa"/>
            <w:vAlign w:val="center"/>
          </w:tcPr>
          <w:p w14:paraId="0D34FDE5">
            <w:pPr>
              <w:spacing w:line="360" w:lineRule="auto"/>
              <w:ind w:firstLine="0" w:firstLineChars="0"/>
              <w:jc w:val="center"/>
              <w:rPr>
                <w:rFonts w:ascii="Times New Roman" w:hAnsi="Times New Roman" w:cs="Cambria"/>
                <w:b/>
                <w:snapToGrid w:val="0"/>
                <w:color w:val="auto"/>
                <w:kern w:val="0"/>
                <w:sz w:val="21"/>
                <w:szCs w:val="21"/>
                <w:highlight w:val="none"/>
              </w:rPr>
            </w:pPr>
            <w:r>
              <w:rPr>
                <w:rFonts w:hint="eastAsia" w:ascii="Times New Roman" w:hAnsi="Times New Roman" w:cs="Cambria"/>
                <w:b/>
                <w:snapToGrid w:val="0"/>
                <w:color w:val="auto"/>
                <w:kern w:val="0"/>
                <w:sz w:val="21"/>
                <w:szCs w:val="21"/>
                <w:highlight w:val="none"/>
              </w:rPr>
              <w:t>备注</w:t>
            </w:r>
          </w:p>
        </w:tc>
      </w:tr>
      <w:tr w14:paraId="1C5E5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847" w:type="dxa"/>
            <w:vAlign w:val="center"/>
          </w:tcPr>
          <w:p w14:paraId="26601AD4">
            <w:pPr>
              <w:spacing w:line="360" w:lineRule="auto"/>
              <w:ind w:firstLine="0" w:firstLineChars="0"/>
              <w:jc w:val="center"/>
              <w:rPr>
                <w:rFonts w:ascii="Times New Roman" w:hAnsi="Times New Roman" w:cs="Cambria"/>
                <w:snapToGrid w:val="0"/>
                <w:color w:val="auto"/>
                <w:kern w:val="0"/>
                <w:sz w:val="21"/>
                <w:szCs w:val="21"/>
                <w:highlight w:val="none"/>
              </w:rPr>
            </w:pPr>
            <w:r>
              <w:rPr>
                <w:rFonts w:hint="eastAsia" w:ascii="Times New Roman" w:hAnsi="Times New Roman" w:cs="Cambria"/>
                <w:snapToGrid w:val="0"/>
                <w:color w:val="auto"/>
                <w:kern w:val="0"/>
                <w:sz w:val="21"/>
                <w:szCs w:val="21"/>
                <w:highlight w:val="none"/>
              </w:rPr>
              <w:t>1</w:t>
            </w:r>
          </w:p>
        </w:tc>
        <w:tc>
          <w:tcPr>
            <w:tcW w:w="2826" w:type="dxa"/>
            <w:tcBorders>
              <w:left w:val="single" w:color="auto" w:sz="4" w:space="0"/>
            </w:tcBorders>
            <w:vAlign w:val="center"/>
          </w:tcPr>
          <w:p w14:paraId="7B3FEDEE">
            <w:pPr>
              <w:spacing w:line="360" w:lineRule="auto"/>
              <w:ind w:firstLine="0" w:firstLineChars="0"/>
              <w:jc w:val="center"/>
              <w:rPr>
                <w:rFonts w:ascii="Times New Roman" w:hAnsi="Times New Roman" w:cs="Cambria"/>
                <w:snapToGrid w:val="0"/>
                <w:color w:val="auto"/>
                <w:kern w:val="0"/>
                <w:sz w:val="21"/>
                <w:szCs w:val="21"/>
                <w:highlight w:val="none"/>
              </w:rPr>
            </w:pPr>
            <w:r>
              <w:rPr>
                <w:rFonts w:ascii="Times New Roman" w:hAnsi="Times New Roman" w:cs="Cambria"/>
                <w:snapToGrid w:val="0"/>
                <w:color w:val="auto"/>
                <w:kern w:val="0"/>
                <w:sz w:val="21"/>
                <w:szCs w:val="21"/>
                <w:highlight w:val="none"/>
              </w:rPr>
              <w:t>重庆三峡银行数据中心网络安全设备原厂维保-2024年度采购</w:t>
            </w:r>
          </w:p>
        </w:tc>
        <w:tc>
          <w:tcPr>
            <w:tcW w:w="1646" w:type="dxa"/>
            <w:tcBorders>
              <w:left w:val="single" w:color="auto" w:sz="4" w:space="0"/>
            </w:tcBorders>
            <w:vAlign w:val="center"/>
          </w:tcPr>
          <w:p w14:paraId="5EED6F4C">
            <w:pPr>
              <w:spacing w:line="360" w:lineRule="auto"/>
              <w:ind w:firstLine="0" w:firstLineChars="0"/>
              <w:jc w:val="center"/>
              <w:rPr>
                <w:rFonts w:ascii="Times New Roman" w:hAnsi="Times New Roman" w:cs="Cambria"/>
                <w:snapToGrid w:val="0"/>
                <w:color w:val="auto"/>
                <w:kern w:val="0"/>
                <w:sz w:val="21"/>
                <w:szCs w:val="21"/>
                <w:highlight w:val="none"/>
              </w:rPr>
            </w:pPr>
            <w:r>
              <w:rPr>
                <w:rFonts w:ascii="Times New Roman" w:hAnsi="Times New Roman" w:cs="Cambria"/>
                <w:snapToGrid w:val="0"/>
                <w:color w:val="auto"/>
                <w:kern w:val="0"/>
                <w:sz w:val="21"/>
                <w:szCs w:val="21"/>
                <w:highlight w:val="none"/>
              </w:rPr>
              <w:t>221,000元</w:t>
            </w:r>
          </w:p>
        </w:tc>
        <w:tc>
          <w:tcPr>
            <w:tcW w:w="1798" w:type="dxa"/>
            <w:tcBorders>
              <w:left w:val="single" w:color="auto" w:sz="4" w:space="0"/>
            </w:tcBorders>
            <w:vAlign w:val="center"/>
          </w:tcPr>
          <w:p w14:paraId="5739AA48">
            <w:pPr>
              <w:spacing w:line="360" w:lineRule="auto"/>
              <w:ind w:firstLine="0" w:firstLineChars="0"/>
              <w:jc w:val="center"/>
              <w:rPr>
                <w:rFonts w:ascii="Times New Roman" w:hAnsi="Times New Roman" w:cs="Cambria"/>
                <w:snapToGrid w:val="0"/>
                <w:color w:val="auto"/>
                <w:kern w:val="0"/>
                <w:sz w:val="21"/>
                <w:szCs w:val="21"/>
                <w:highlight w:val="none"/>
              </w:rPr>
            </w:pPr>
            <w:r>
              <w:rPr>
                <w:rFonts w:ascii="Times New Roman" w:hAnsi="Times New Roman" w:cs="Cambria"/>
                <w:snapToGrid w:val="0"/>
                <w:color w:val="auto"/>
                <w:kern w:val="0"/>
                <w:sz w:val="21"/>
                <w:szCs w:val="21"/>
                <w:highlight w:val="none"/>
              </w:rPr>
              <w:t>1</w:t>
            </w:r>
          </w:p>
        </w:tc>
        <w:tc>
          <w:tcPr>
            <w:tcW w:w="1798" w:type="dxa"/>
            <w:tcBorders>
              <w:left w:val="single" w:color="auto" w:sz="4" w:space="0"/>
            </w:tcBorders>
            <w:vAlign w:val="center"/>
          </w:tcPr>
          <w:p w14:paraId="24A264CE">
            <w:pPr>
              <w:spacing w:line="360" w:lineRule="auto"/>
              <w:ind w:firstLine="0" w:firstLineChars="0"/>
              <w:jc w:val="center"/>
              <w:rPr>
                <w:rFonts w:ascii="Times New Roman" w:hAnsi="Times New Roman" w:cs="Cambria"/>
                <w:snapToGrid w:val="0"/>
                <w:color w:val="auto"/>
                <w:kern w:val="0"/>
                <w:sz w:val="21"/>
                <w:szCs w:val="21"/>
                <w:highlight w:val="none"/>
              </w:rPr>
            </w:pPr>
            <w:r>
              <w:rPr>
                <w:rFonts w:ascii="Times New Roman" w:hAnsi="Times New Roman" w:cs="Cambria"/>
                <w:snapToGrid w:val="0"/>
                <w:color w:val="auto"/>
                <w:kern w:val="0"/>
                <w:sz w:val="21"/>
                <w:szCs w:val="21"/>
                <w:highlight w:val="none"/>
              </w:rPr>
              <w:t>提供维保清单中的原厂维保技术服务，清单见第三章1.1</w:t>
            </w:r>
          </w:p>
        </w:tc>
      </w:tr>
    </w:tbl>
    <w:p w14:paraId="3C0E30AD">
      <w:pPr>
        <w:pStyle w:val="3"/>
        <w:rPr>
          <w:rFonts w:ascii="Times New Roman" w:hAnsi="Times New Roman"/>
          <w:color w:val="auto"/>
          <w:highlight w:val="none"/>
        </w:rPr>
      </w:pPr>
      <w:bookmarkStart w:id="9" w:name="_Toc55379219"/>
      <w:bookmarkStart w:id="10" w:name="_Toc89675128"/>
      <w:bookmarkStart w:id="11" w:name="_Toc288224935"/>
      <w:bookmarkStart w:id="12" w:name="_Toc297817088"/>
      <w:bookmarkStart w:id="13" w:name="_Toc469574664"/>
      <w:r>
        <w:rPr>
          <w:rFonts w:hint="eastAsia" w:ascii="Times New Roman" w:hAnsi="Times New Roman"/>
          <w:color w:val="auto"/>
          <w:highlight w:val="none"/>
        </w:rPr>
        <w:t>2. 参选人资格要求</w:t>
      </w:r>
      <w:bookmarkEnd w:id="9"/>
      <w:bookmarkEnd w:id="10"/>
      <w:bookmarkEnd w:id="11"/>
      <w:bookmarkEnd w:id="12"/>
      <w:bookmarkEnd w:id="13"/>
    </w:p>
    <w:p w14:paraId="2C026845">
      <w:pPr>
        <w:rPr>
          <w:rFonts w:ascii="Times New Roman" w:hAnsi="Times New Roman"/>
          <w:color w:val="auto"/>
          <w:highlight w:val="none"/>
        </w:rPr>
      </w:pPr>
      <w:r>
        <w:rPr>
          <w:rFonts w:hint="eastAsia" w:ascii="Times New Roman" w:hAnsi="Times New Roman"/>
          <w:color w:val="auto"/>
          <w:highlight w:val="none"/>
        </w:rPr>
        <w:t>2.1 具有独立承担民事责任的能力</w:t>
      </w:r>
    </w:p>
    <w:p w14:paraId="501E1F8A">
      <w:pPr>
        <w:rPr>
          <w:rFonts w:ascii="Times New Roman" w:hAnsi="Times New Roman"/>
          <w:color w:val="auto"/>
          <w:highlight w:val="none"/>
        </w:rPr>
      </w:pPr>
      <w:r>
        <w:rPr>
          <w:rFonts w:hint="eastAsia" w:ascii="Times New Roman" w:hAnsi="Times New Roman"/>
          <w:color w:val="auto"/>
          <w:highlight w:val="none"/>
        </w:rPr>
        <w:t>提供参选人有效营业执照（副本）或事业单位法人证书（副本）或个体工商户营业执照或有效的自然人身份证明；参选人法定代表人身份证明和法定代表人授权代表委托书。</w:t>
      </w:r>
    </w:p>
    <w:p w14:paraId="1C3A08D0">
      <w:pPr>
        <w:rPr>
          <w:color w:val="auto"/>
          <w:highlight w:val="none"/>
        </w:rPr>
      </w:pPr>
      <w:r>
        <w:rPr>
          <w:rFonts w:hint="eastAsia" w:ascii="Times New Roman" w:hAnsi="Times New Roman"/>
          <w:color w:val="auto"/>
          <w:highlight w:val="none"/>
        </w:rPr>
        <w:t>注：若为法定代表人办理并签署参选文件的，不提供授权代表委托书。</w:t>
      </w:r>
    </w:p>
    <w:p w14:paraId="04D6128B">
      <w:pPr>
        <w:rPr>
          <w:rFonts w:ascii="Times New Roman" w:hAnsi="Times New Roman"/>
          <w:color w:val="auto"/>
          <w:highlight w:val="none"/>
          <w:shd w:val="clear" w:color="auto" w:fill="auto"/>
        </w:rPr>
      </w:pPr>
      <w:bookmarkStart w:id="14" w:name="_Hlk55488870"/>
      <w:r>
        <w:rPr>
          <w:rFonts w:hint="eastAsia" w:ascii="Times New Roman" w:hAnsi="Times New Roman"/>
          <w:color w:val="auto"/>
          <w:highlight w:val="none"/>
          <w:shd w:val="clear" w:color="auto" w:fill="auto"/>
        </w:rPr>
        <w:t>2.2 具有良好的商业信誉和健全的财务会计制度【提供书面声明】；</w:t>
      </w:r>
    </w:p>
    <w:p w14:paraId="06E2E8B9">
      <w:pPr>
        <w:rPr>
          <w:rFonts w:ascii="Times New Roman" w:hAnsi="Times New Roman"/>
          <w:color w:val="auto"/>
          <w:highlight w:val="none"/>
          <w:shd w:val="clear" w:color="auto" w:fill="auto"/>
        </w:rPr>
      </w:pPr>
      <w:r>
        <w:rPr>
          <w:rFonts w:hint="eastAsia" w:ascii="Times New Roman" w:hAnsi="Times New Roman"/>
          <w:color w:val="auto"/>
          <w:highlight w:val="none"/>
          <w:shd w:val="clear" w:color="auto" w:fill="auto"/>
        </w:rPr>
        <w:t>2.3 具有履行合同所必需的设备和专业技术能力【提供书面声明】；</w:t>
      </w:r>
    </w:p>
    <w:p w14:paraId="621FCC75">
      <w:pPr>
        <w:rPr>
          <w:rFonts w:ascii="Times New Roman" w:hAnsi="Times New Roman"/>
          <w:color w:val="auto"/>
          <w:highlight w:val="none"/>
          <w:shd w:val="clear" w:color="auto" w:fill="auto"/>
        </w:rPr>
      </w:pPr>
      <w:r>
        <w:rPr>
          <w:rFonts w:hint="eastAsia" w:ascii="Times New Roman" w:hAnsi="Times New Roman"/>
          <w:color w:val="auto"/>
          <w:highlight w:val="none"/>
          <w:shd w:val="clear" w:color="auto" w:fill="auto"/>
        </w:rPr>
        <w:t>2.4 有依法缴纳税收和社会保障金的良好记录【提供书面声明】；</w:t>
      </w:r>
    </w:p>
    <w:p w14:paraId="10216CA7">
      <w:pPr>
        <w:rPr>
          <w:rFonts w:ascii="Times New Roman" w:hAnsi="Times New Roman"/>
          <w:color w:val="auto"/>
          <w:highlight w:val="none"/>
          <w:shd w:val="clear" w:color="auto" w:fill="auto"/>
        </w:rPr>
      </w:pPr>
      <w:r>
        <w:rPr>
          <w:rFonts w:hint="eastAsia" w:ascii="Times New Roman" w:hAnsi="Times New Roman"/>
          <w:color w:val="auto"/>
          <w:highlight w:val="none"/>
          <w:shd w:val="clear" w:color="auto" w:fill="auto"/>
        </w:rPr>
        <w:t>2.5 三年内在经营活动中没有重大违法记录【提供书面声明】；</w:t>
      </w:r>
    </w:p>
    <w:p w14:paraId="52D331D9">
      <w:pPr>
        <w:rPr>
          <w:rFonts w:ascii="Times New Roman" w:hAnsi="Times New Roman"/>
          <w:color w:val="auto"/>
          <w:highlight w:val="none"/>
          <w:shd w:val="clear" w:color="auto" w:fill="auto"/>
        </w:rPr>
      </w:pPr>
      <w:r>
        <w:rPr>
          <w:rFonts w:hint="eastAsia" w:ascii="Times New Roman" w:hAnsi="Times New Roman"/>
          <w:color w:val="auto"/>
          <w:highlight w:val="none"/>
          <w:shd w:val="clear" w:color="auto" w:fill="auto"/>
        </w:rPr>
        <w:t>2.6 法人及法定代表人没有被人民法院列为失信被执行人名单【提供中国执行信息公开网截图并加盖单位鲜章】；</w:t>
      </w:r>
    </w:p>
    <w:p w14:paraId="1A163478">
      <w:pPr>
        <w:rPr>
          <w:rFonts w:ascii="Times New Roman" w:hAnsi="Times New Roman"/>
          <w:color w:val="auto"/>
          <w:highlight w:val="none"/>
          <w:shd w:val="clear" w:color="auto" w:fill="auto"/>
        </w:rPr>
      </w:pPr>
      <w:r>
        <w:rPr>
          <w:rFonts w:hint="eastAsia" w:ascii="Times New Roman" w:hAnsi="Times New Roman"/>
          <w:color w:val="auto"/>
          <w:highlight w:val="none"/>
          <w:shd w:val="clear" w:color="auto" w:fill="auto"/>
        </w:rPr>
        <w:t>2.7 本项目不允许任何形式的转包【提供书面声明】。</w:t>
      </w:r>
    </w:p>
    <w:p w14:paraId="1C5A2CDC">
      <w:pPr>
        <w:rPr>
          <w:rFonts w:ascii="Times New Roman" w:hAnsi="Times New Roman"/>
          <w:color w:val="auto"/>
          <w:highlight w:val="none"/>
        </w:rPr>
      </w:pPr>
      <w:r>
        <w:rPr>
          <w:rFonts w:hint="eastAsia" w:ascii="Times New Roman" w:hAnsi="Times New Roman"/>
          <w:color w:val="auto"/>
          <w:highlight w:val="none"/>
        </w:rPr>
        <w:t>2.8</w:t>
      </w:r>
      <w:r>
        <w:rPr>
          <w:rFonts w:hint="eastAsia"/>
          <w:color w:val="auto"/>
          <w:highlight w:val="none"/>
          <w:lang w:val="en-US" w:eastAsia="zh-CN"/>
        </w:rPr>
        <w:t xml:space="preserve"> </w:t>
      </w:r>
      <w:r>
        <w:rPr>
          <w:rFonts w:hint="eastAsia" w:ascii="Times New Roman" w:hAnsi="Times New Roman"/>
          <w:color w:val="auto"/>
          <w:highlight w:val="none"/>
        </w:rPr>
        <w:t>本次</w:t>
      </w:r>
      <w:r>
        <w:rPr>
          <w:rFonts w:hint="eastAsia"/>
          <w:color w:val="auto"/>
          <w:highlight w:val="none"/>
          <w:lang w:eastAsia="zh-CN"/>
        </w:rPr>
        <w:t>比选</w:t>
      </w:r>
      <w:r>
        <w:rPr>
          <w:rFonts w:hint="eastAsia" w:ascii="Times New Roman" w:hAnsi="Times New Roman"/>
          <w:color w:val="auto"/>
          <w:highlight w:val="none"/>
        </w:rPr>
        <w:t>不接受联合体参选</w:t>
      </w:r>
      <w:r>
        <w:rPr>
          <w:rFonts w:ascii="Times New Roman" w:hAnsi="Times New Roman"/>
          <w:color w:val="auto"/>
          <w:highlight w:val="none"/>
        </w:rPr>
        <w:t>。</w:t>
      </w:r>
    </w:p>
    <w:p w14:paraId="63CCA908">
      <w:pPr>
        <w:rPr>
          <w:rFonts w:ascii="Times New Roman" w:hAnsi="Times New Roman"/>
          <w:color w:val="auto"/>
          <w:highlight w:val="none"/>
        </w:rPr>
      </w:pPr>
      <w:r>
        <w:rPr>
          <w:rFonts w:hint="eastAsia" w:ascii="Times New Roman" w:hAnsi="Times New Roman"/>
          <w:color w:val="auto"/>
          <w:highlight w:val="none"/>
        </w:rPr>
        <w:t>2.9 20</w:t>
      </w:r>
      <w:r>
        <w:rPr>
          <w:rFonts w:ascii="Times New Roman" w:hAnsi="Times New Roman"/>
          <w:color w:val="auto"/>
          <w:highlight w:val="none"/>
        </w:rPr>
        <w:t>21</w:t>
      </w:r>
      <w:r>
        <w:rPr>
          <w:rFonts w:hint="eastAsia" w:ascii="Times New Roman" w:hAnsi="Times New Roman"/>
          <w:color w:val="auto"/>
          <w:highlight w:val="none"/>
        </w:rPr>
        <w:t>年</w:t>
      </w:r>
      <w:r>
        <w:rPr>
          <w:rFonts w:ascii="Times New Roman" w:hAnsi="Times New Roman"/>
          <w:color w:val="auto"/>
          <w:highlight w:val="none"/>
        </w:rPr>
        <w:t>1</w:t>
      </w:r>
      <w:r>
        <w:rPr>
          <w:rFonts w:hint="eastAsia" w:ascii="Times New Roman" w:hAnsi="Times New Roman"/>
          <w:color w:val="auto"/>
          <w:highlight w:val="none"/>
        </w:rPr>
        <w:t>月1日至今具有</w:t>
      </w:r>
      <w:r>
        <w:rPr>
          <w:rFonts w:ascii="Times New Roman" w:hAnsi="Times New Roman"/>
          <w:color w:val="auto"/>
          <w:highlight w:val="none"/>
        </w:rPr>
        <w:t>金融行业</w:t>
      </w:r>
      <w:r>
        <w:rPr>
          <w:rFonts w:hint="eastAsia" w:ascii="Times New Roman" w:hAnsi="Times New Roman"/>
          <w:color w:val="auto"/>
          <w:highlight w:val="none"/>
        </w:rPr>
        <w:t>相关实施案例（需提供合同复印件和项目简介）不少于</w:t>
      </w:r>
      <w:r>
        <w:rPr>
          <w:rFonts w:ascii="Times New Roman" w:hAnsi="Times New Roman"/>
          <w:color w:val="auto"/>
          <w:highlight w:val="none"/>
        </w:rPr>
        <w:t>3</w:t>
      </w:r>
      <w:r>
        <w:rPr>
          <w:rFonts w:hint="eastAsia" w:ascii="Times New Roman" w:hAnsi="Times New Roman"/>
          <w:color w:val="auto"/>
          <w:highlight w:val="none"/>
        </w:rPr>
        <w:t>家，低于</w:t>
      </w:r>
      <w:r>
        <w:rPr>
          <w:rFonts w:ascii="Times New Roman" w:hAnsi="Times New Roman"/>
          <w:color w:val="auto"/>
          <w:highlight w:val="none"/>
        </w:rPr>
        <w:t>3</w:t>
      </w:r>
      <w:r>
        <w:rPr>
          <w:rFonts w:hint="eastAsia" w:ascii="Times New Roman" w:hAnsi="Times New Roman"/>
          <w:color w:val="auto"/>
          <w:highlight w:val="none"/>
        </w:rPr>
        <w:t>个案例（不含</w:t>
      </w:r>
      <w:r>
        <w:rPr>
          <w:rFonts w:ascii="Times New Roman" w:hAnsi="Times New Roman"/>
          <w:color w:val="auto"/>
          <w:highlight w:val="none"/>
        </w:rPr>
        <w:t>3</w:t>
      </w:r>
      <w:r>
        <w:rPr>
          <w:rFonts w:hint="eastAsia" w:ascii="Times New Roman" w:hAnsi="Times New Roman"/>
          <w:color w:val="auto"/>
          <w:highlight w:val="none"/>
        </w:rPr>
        <w:t>个）取消参选资质</w:t>
      </w:r>
      <w:r>
        <w:rPr>
          <w:rFonts w:hint="eastAsia"/>
          <w:color w:val="auto"/>
          <w:highlight w:val="none"/>
          <w:lang w:eastAsia="zh-CN"/>
        </w:rPr>
        <w:t>；</w:t>
      </w:r>
      <w:r>
        <w:rPr>
          <w:rFonts w:hint="eastAsia" w:ascii="Times New Roman" w:hAnsi="Times New Roman"/>
          <w:color w:val="auto"/>
          <w:highlight w:val="none"/>
        </w:rPr>
        <w:t>【案例须同时提供合同关键页复印件、合同对应的发票之一和网上税务系统查询该发票截图。（发票开具日期须晚于合同签订日期、发票购买方须与合同买方一致、发票销售方须与合同卖方（参选人）一致）】</w:t>
      </w:r>
    </w:p>
    <w:p w14:paraId="6A53E3CA">
      <w:pPr>
        <w:ind w:firstLine="480" w:firstLineChars="200"/>
        <w:rPr>
          <w:rFonts w:hint="eastAsia" w:ascii="宋体" w:eastAsia="宋体" w:cs="宋体"/>
          <w:color w:val="auto"/>
          <w:sz w:val="24"/>
          <w:highlight w:val="none"/>
          <w:lang w:eastAsia="zh-CN"/>
        </w:rPr>
      </w:pPr>
      <w:r>
        <w:rPr>
          <w:rFonts w:ascii="Times New Roman" w:hAnsi="Times New Roman"/>
          <w:color w:val="auto"/>
          <w:highlight w:val="none"/>
        </w:rPr>
        <w:t xml:space="preserve">2.10 </w:t>
      </w:r>
      <w:r>
        <w:rPr>
          <w:rFonts w:ascii="宋体" w:cs="宋体"/>
          <w:color w:val="auto"/>
          <w:sz w:val="24"/>
          <w:highlight w:val="none"/>
        </w:rPr>
        <w:t>参选人需要提供启明星辰、安恒、绿盟、华为</w:t>
      </w:r>
      <w:r>
        <w:rPr>
          <w:rFonts w:hint="eastAsia" w:ascii="宋体" w:cs="宋体"/>
          <w:color w:val="auto"/>
          <w:sz w:val="24"/>
          <w:highlight w:val="none"/>
        </w:rPr>
        <w:t>原厂盖章投标授权文件原件；</w:t>
      </w:r>
      <w:r>
        <w:rPr>
          <w:rFonts w:hint="eastAsia" w:ascii="宋体" w:cs="宋体"/>
          <w:color w:val="auto"/>
          <w:sz w:val="24"/>
          <w:highlight w:val="none"/>
          <w:lang w:eastAsia="zh-CN"/>
        </w:rPr>
        <w:t>【提供</w:t>
      </w:r>
      <w:r>
        <w:rPr>
          <w:rFonts w:hint="eastAsia" w:ascii="宋体" w:cs="宋体"/>
          <w:color w:val="auto"/>
          <w:sz w:val="24"/>
          <w:highlight w:val="none"/>
        </w:rPr>
        <w:t>原厂盖章</w:t>
      </w:r>
      <w:r>
        <w:rPr>
          <w:rFonts w:hint="eastAsia" w:ascii="宋体" w:cs="宋体"/>
          <w:color w:val="auto"/>
          <w:sz w:val="24"/>
          <w:highlight w:val="none"/>
          <w:lang w:eastAsia="zh-CN"/>
        </w:rPr>
        <w:t>的</w:t>
      </w:r>
      <w:r>
        <w:rPr>
          <w:rFonts w:hint="eastAsia" w:ascii="宋体" w:cs="宋体"/>
          <w:color w:val="auto"/>
          <w:sz w:val="24"/>
          <w:highlight w:val="none"/>
        </w:rPr>
        <w:t>投标授权文件原件</w:t>
      </w:r>
      <w:r>
        <w:rPr>
          <w:rFonts w:hint="eastAsia" w:ascii="宋体" w:cs="宋体"/>
          <w:color w:val="auto"/>
          <w:sz w:val="24"/>
          <w:highlight w:val="none"/>
          <w:lang w:eastAsia="zh-CN"/>
        </w:rPr>
        <w:t>】</w:t>
      </w:r>
    </w:p>
    <w:p w14:paraId="545643AD">
      <w:pPr>
        <w:rPr>
          <w:rFonts w:hint="eastAsia" w:ascii="Times New Roman" w:hAnsi="Times New Roman" w:eastAsia="宋体"/>
          <w:color w:val="auto"/>
          <w:highlight w:val="none"/>
          <w:lang w:eastAsia="zh-CN"/>
        </w:rPr>
      </w:pPr>
      <w:r>
        <w:rPr>
          <w:rFonts w:ascii="Times New Roman" w:hAnsi="Times New Roman"/>
          <w:color w:val="auto"/>
          <w:highlight w:val="none"/>
        </w:rPr>
        <w:t xml:space="preserve">2.11 </w:t>
      </w:r>
      <w:r>
        <w:rPr>
          <w:rFonts w:ascii="宋体" w:cs="宋体"/>
          <w:snapToGrid w:val="0"/>
          <w:color w:val="auto"/>
          <w:kern w:val="0"/>
          <w:sz w:val="24"/>
          <w:szCs w:val="24"/>
          <w:highlight w:val="none"/>
        </w:rPr>
        <w:t>启明星辰、安恒、绿盟、华为</w:t>
      </w:r>
      <w:r>
        <w:rPr>
          <w:rFonts w:hint="eastAsia" w:ascii="宋体" w:cs="宋体"/>
          <w:snapToGrid w:val="0"/>
          <w:color w:val="auto"/>
          <w:kern w:val="0"/>
          <w:sz w:val="24"/>
          <w:szCs w:val="24"/>
          <w:highlight w:val="none"/>
        </w:rPr>
        <w:t>原厂</w:t>
      </w:r>
      <w:r>
        <w:rPr>
          <w:rFonts w:hint="eastAsia" w:ascii="宋体" w:cs="宋体"/>
          <w:color w:val="auto"/>
          <w:sz w:val="24"/>
          <w:highlight w:val="none"/>
        </w:rPr>
        <w:t>盖章的</w:t>
      </w:r>
      <w:r>
        <w:rPr>
          <w:rFonts w:hint="eastAsia" w:ascii="宋体" w:cs="宋体"/>
          <w:snapToGrid w:val="0"/>
          <w:color w:val="auto"/>
          <w:kern w:val="0"/>
          <w:sz w:val="24"/>
          <w:szCs w:val="24"/>
          <w:highlight w:val="none"/>
        </w:rPr>
        <w:t>售后服务承诺函</w:t>
      </w:r>
      <w:r>
        <w:rPr>
          <w:rFonts w:hint="eastAsia" w:ascii="宋体" w:cs="Cambria"/>
          <w:color w:val="auto"/>
          <w:sz w:val="24"/>
          <w:szCs w:val="24"/>
          <w:highlight w:val="none"/>
        </w:rPr>
        <w:t>（</w:t>
      </w:r>
      <w:r>
        <w:rPr>
          <w:rFonts w:hint="eastAsia" w:ascii="宋体"/>
          <w:color w:val="auto"/>
          <w:sz w:val="24"/>
          <w:szCs w:val="21"/>
          <w:highlight w:val="none"/>
        </w:rPr>
        <w:t>包括原厂维保时间及售后服务等级</w:t>
      </w:r>
      <w:r>
        <w:rPr>
          <w:rFonts w:hint="eastAsia" w:ascii="宋体" w:cs="Cambria"/>
          <w:color w:val="auto"/>
          <w:sz w:val="24"/>
          <w:szCs w:val="24"/>
          <w:highlight w:val="none"/>
        </w:rPr>
        <w:t>）</w:t>
      </w:r>
      <w:r>
        <w:rPr>
          <w:rFonts w:hint="eastAsia" w:ascii="宋体" w:cs="宋体"/>
          <w:color w:val="auto"/>
          <w:sz w:val="24"/>
          <w:highlight w:val="none"/>
        </w:rPr>
        <w:t>原件</w:t>
      </w:r>
      <w:r>
        <w:rPr>
          <w:rFonts w:hint="eastAsia" w:ascii="宋体" w:cs="宋体"/>
          <w:snapToGrid w:val="0"/>
          <w:color w:val="auto"/>
          <w:kern w:val="0"/>
          <w:sz w:val="24"/>
          <w:szCs w:val="24"/>
          <w:highlight w:val="none"/>
        </w:rPr>
        <w:t>。</w:t>
      </w:r>
      <w:r>
        <w:rPr>
          <w:rFonts w:hint="eastAsia" w:ascii="宋体" w:cs="宋体"/>
          <w:snapToGrid w:val="0"/>
          <w:color w:val="auto"/>
          <w:kern w:val="0"/>
          <w:sz w:val="24"/>
          <w:szCs w:val="24"/>
          <w:highlight w:val="none"/>
          <w:lang w:eastAsia="zh-CN"/>
        </w:rPr>
        <w:t>【提供</w:t>
      </w:r>
      <w:r>
        <w:rPr>
          <w:rFonts w:hint="eastAsia" w:ascii="宋体" w:cs="宋体"/>
          <w:snapToGrid w:val="0"/>
          <w:color w:val="auto"/>
          <w:kern w:val="0"/>
          <w:sz w:val="24"/>
          <w:szCs w:val="24"/>
          <w:highlight w:val="none"/>
        </w:rPr>
        <w:t>原厂</w:t>
      </w:r>
      <w:r>
        <w:rPr>
          <w:rFonts w:hint="eastAsia" w:ascii="宋体" w:cs="宋体"/>
          <w:color w:val="auto"/>
          <w:sz w:val="24"/>
          <w:highlight w:val="none"/>
        </w:rPr>
        <w:t>盖章的</w:t>
      </w:r>
      <w:r>
        <w:rPr>
          <w:rFonts w:hint="eastAsia" w:ascii="宋体" w:cs="宋体"/>
          <w:snapToGrid w:val="0"/>
          <w:color w:val="auto"/>
          <w:kern w:val="0"/>
          <w:sz w:val="24"/>
          <w:szCs w:val="24"/>
          <w:highlight w:val="none"/>
        </w:rPr>
        <w:t>售后服务承诺函</w:t>
      </w:r>
      <w:r>
        <w:rPr>
          <w:rFonts w:hint="eastAsia" w:ascii="宋体" w:cs="宋体"/>
          <w:snapToGrid w:val="0"/>
          <w:color w:val="auto"/>
          <w:kern w:val="0"/>
          <w:sz w:val="24"/>
          <w:szCs w:val="24"/>
          <w:highlight w:val="none"/>
          <w:lang w:eastAsia="zh-CN"/>
        </w:rPr>
        <w:t>】</w:t>
      </w:r>
    </w:p>
    <w:p w14:paraId="2E277B17">
      <w:pPr>
        <w:rPr>
          <w:rFonts w:ascii="Times New Roman" w:hAnsi="Times New Roman"/>
          <w:color w:val="auto"/>
          <w:highlight w:val="none"/>
        </w:rPr>
      </w:pPr>
      <w:r>
        <w:rPr>
          <w:rFonts w:hint="eastAsia" w:ascii="Times New Roman" w:hAnsi="Times New Roman"/>
          <w:color w:val="auto"/>
          <w:highlight w:val="none"/>
        </w:rPr>
        <w:t>注:以上证明文件若比选人存疑，参选人需提供原件备查，参选文件中须附相关证明文件复印件并逐页加盖公章。</w:t>
      </w:r>
    </w:p>
    <w:p w14:paraId="3BB75824">
      <w:pPr>
        <w:rPr>
          <w:rFonts w:ascii="Times New Roman" w:hAnsi="Times New Roman"/>
          <w:color w:val="auto"/>
          <w:highlight w:val="none"/>
        </w:rPr>
      </w:pPr>
      <w:r>
        <w:rPr>
          <w:rFonts w:hint="eastAsia" w:ascii="Times New Roman" w:hAnsi="Times New Roman"/>
          <w:color w:val="auto"/>
          <w:highlight w:val="none"/>
        </w:rPr>
        <w:t>本次</w:t>
      </w:r>
      <w:r>
        <w:rPr>
          <w:rFonts w:ascii="Times New Roman" w:hAnsi="Times New Roman"/>
          <w:color w:val="auto"/>
          <w:highlight w:val="none"/>
        </w:rPr>
        <w:t>比选</w:t>
      </w:r>
      <w:r>
        <w:rPr>
          <w:rFonts w:hint="eastAsia" w:ascii="Times New Roman" w:hAnsi="Times New Roman"/>
          <w:color w:val="auto"/>
          <w:highlight w:val="none"/>
        </w:rPr>
        <w:t>不接受曾因参选人的违约行为与比选人发生过纠纷的参选人；</w:t>
      </w:r>
      <w:r>
        <w:rPr>
          <w:rFonts w:ascii="Times New Roman" w:hAnsi="Times New Roman"/>
          <w:color w:val="auto"/>
          <w:highlight w:val="none"/>
        </w:rPr>
        <w:t>不接受</w:t>
      </w:r>
      <w:r>
        <w:rPr>
          <w:rFonts w:hint="eastAsia" w:ascii="Times New Roman" w:hAnsi="Times New Roman"/>
          <w:color w:val="auto"/>
          <w:highlight w:val="none"/>
        </w:rPr>
        <w:t>与比选人合作过程中不遵守比选文件及合同约定的</w:t>
      </w:r>
      <w:r>
        <w:rPr>
          <w:rFonts w:ascii="Times New Roman" w:hAnsi="Times New Roman"/>
          <w:color w:val="auto"/>
          <w:highlight w:val="none"/>
        </w:rPr>
        <w:t>参选人</w:t>
      </w:r>
      <w:r>
        <w:rPr>
          <w:rFonts w:hint="eastAsia" w:ascii="Times New Roman" w:hAnsi="Times New Roman"/>
          <w:color w:val="auto"/>
          <w:highlight w:val="none"/>
        </w:rPr>
        <w:t>；</w:t>
      </w:r>
      <w:r>
        <w:rPr>
          <w:rFonts w:ascii="Times New Roman" w:hAnsi="Times New Roman"/>
          <w:color w:val="auto"/>
          <w:highlight w:val="none"/>
        </w:rPr>
        <w:t>不接受</w:t>
      </w:r>
      <w:r>
        <w:rPr>
          <w:rFonts w:hint="eastAsia" w:ascii="Times New Roman" w:hAnsi="Times New Roman"/>
          <w:color w:val="auto"/>
          <w:highlight w:val="none"/>
        </w:rPr>
        <w:t>曾在</w:t>
      </w:r>
      <w:r>
        <w:rPr>
          <w:rFonts w:ascii="Times New Roman" w:hAnsi="Times New Roman"/>
          <w:color w:val="auto"/>
          <w:highlight w:val="none"/>
        </w:rPr>
        <w:t>比选人</w:t>
      </w:r>
      <w:r>
        <w:rPr>
          <w:rFonts w:hint="eastAsia" w:ascii="Times New Roman" w:hAnsi="Times New Roman"/>
          <w:color w:val="auto"/>
          <w:highlight w:val="none"/>
        </w:rPr>
        <w:t>项目</w:t>
      </w:r>
      <w:r>
        <w:rPr>
          <w:rFonts w:ascii="Times New Roman" w:hAnsi="Times New Roman"/>
          <w:color w:val="auto"/>
          <w:highlight w:val="none"/>
        </w:rPr>
        <w:t>中存在</w:t>
      </w:r>
      <w:r>
        <w:rPr>
          <w:rFonts w:hint="eastAsia" w:ascii="Times New Roman" w:hAnsi="Times New Roman"/>
          <w:color w:val="auto"/>
          <w:highlight w:val="none"/>
        </w:rPr>
        <w:t>弄虚作假行为的</w:t>
      </w:r>
      <w:r>
        <w:rPr>
          <w:rFonts w:ascii="Times New Roman" w:hAnsi="Times New Roman"/>
          <w:color w:val="auto"/>
          <w:highlight w:val="none"/>
        </w:rPr>
        <w:t>参选人。若</w:t>
      </w:r>
      <w:r>
        <w:rPr>
          <w:rFonts w:hint="eastAsia" w:ascii="Times New Roman" w:hAnsi="Times New Roman"/>
          <w:color w:val="auto"/>
          <w:highlight w:val="none"/>
        </w:rPr>
        <w:t>参选人</w:t>
      </w:r>
      <w:r>
        <w:rPr>
          <w:rFonts w:ascii="Times New Roman" w:hAnsi="Times New Roman"/>
          <w:color w:val="auto"/>
          <w:highlight w:val="none"/>
        </w:rPr>
        <w:t>存在上述情况，比选人</w:t>
      </w:r>
      <w:r>
        <w:rPr>
          <w:rFonts w:hint="eastAsia" w:ascii="Times New Roman" w:hAnsi="Times New Roman"/>
          <w:color w:val="auto"/>
          <w:highlight w:val="none"/>
        </w:rPr>
        <w:t>将</w:t>
      </w:r>
      <w:r>
        <w:rPr>
          <w:rFonts w:ascii="Times New Roman" w:hAnsi="Times New Roman"/>
          <w:color w:val="auto"/>
          <w:highlight w:val="none"/>
        </w:rPr>
        <w:t>有权</w:t>
      </w:r>
      <w:r>
        <w:rPr>
          <w:rFonts w:hint="eastAsia" w:ascii="Times New Roman" w:hAnsi="Times New Roman"/>
          <w:color w:val="auto"/>
          <w:highlight w:val="none"/>
        </w:rPr>
        <w:t>随时</w:t>
      </w:r>
      <w:r>
        <w:rPr>
          <w:rFonts w:ascii="Times New Roman" w:hAnsi="Times New Roman"/>
          <w:color w:val="auto"/>
          <w:highlight w:val="none"/>
        </w:rPr>
        <w:t>取消其参选资格或</w:t>
      </w:r>
      <w:r>
        <w:rPr>
          <w:rFonts w:hint="eastAsia" w:ascii="Times New Roman" w:hAnsi="Times New Roman"/>
          <w:color w:val="auto"/>
          <w:highlight w:val="none"/>
        </w:rPr>
        <w:t>中选</w:t>
      </w:r>
      <w:r>
        <w:rPr>
          <w:rFonts w:ascii="Times New Roman" w:hAnsi="Times New Roman"/>
          <w:color w:val="auto"/>
          <w:highlight w:val="none"/>
        </w:rPr>
        <w:t>资格（</w:t>
      </w:r>
      <w:r>
        <w:rPr>
          <w:rFonts w:hint="eastAsia" w:ascii="Times New Roman" w:hAnsi="Times New Roman"/>
          <w:color w:val="auto"/>
          <w:highlight w:val="none"/>
        </w:rPr>
        <w:t>若</w:t>
      </w:r>
      <w:r>
        <w:rPr>
          <w:rFonts w:ascii="Times New Roman" w:hAnsi="Times New Roman"/>
          <w:color w:val="auto"/>
          <w:highlight w:val="none"/>
        </w:rPr>
        <w:t>签署合同后发现的则有权解除合同）</w:t>
      </w:r>
      <w:r>
        <w:rPr>
          <w:rFonts w:hint="eastAsia" w:ascii="Times New Roman" w:hAnsi="Times New Roman"/>
          <w:color w:val="auto"/>
          <w:highlight w:val="none"/>
        </w:rPr>
        <w:t>，没收</w:t>
      </w:r>
      <w:r>
        <w:rPr>
          <w:rFonts w:ascii="Times New Roman" w:hAnsi="Times New Roman"/>
          <w:color w:val="auto"/>
          <w:highlight w:val="none"/>
        </w:rPr>
        <w:t>其</w:t>
      </w:r>
      <w:r>
        <w:rPr>
          <w:rFonts w:hint="eastAsia" w:ascii="Times New Roman" w:hAnsi="Times New Roman"/>
          <w:color w:val="auto"/>
          <w:highlight w:val="none"/>
        </w:rPr>
        <w:t>参选</w:t>
      </w:r>
      <w:r>
        <w:rPr>
          <w:rFonts w:ascii="Times New Roman" w:hAnsi="Times New Roman"/>
          <w:color w:val="auto"/>
          <w:highlight w:val="none"/>
        </w:rPr>
        <w:t>保证金，并追究其相应的法律责任。</w:t>
      </w:r>
    </w:p>
    <w:p w14:paraId="7F07E247">
      <w:pPr>
        <w:rPr>
          <w:rFonts w:ascii="Times New Roman" w:hAnsi="Times New Roman"/>
          <w:color w:val="auto"/>
          <w:highlight w:val="none"/>
        </w:rPr>
      </w:pPr>
      <w:r>
        <w:rPr>
          <w:rFonts w:hint="eastAsia" w:ascii="Times New Roman" w:hAnsi="Times New Roman"/>
          <w:color w:val="auto"/>
          <w:highlight w:val="none"/>
        </w:rPr>
        <w:t>截止</w:t>
      </w:r>
      <w:r>
        <w:rPr>
          <w:rFonts w:ascii="Times New Roman" w:hAnsi="Times New Roman"/>
          <w:color w:val="auto"/>
          <w:highlight w:val="none"/>
        </w:rPr>
        <w:t>挂网日，</w:t>
      </w:r>
      <w:r>
        <w:rPr>
          <w:rFonts w:hint="eastAsia" w:ascii="Times New Roman" w:hAnsi="Times New Roman"/>
          <w:color w:val="auto"/>
          <w:highlight w:val="none"/>
        </w:rPr>
        <w:t>存在</w:t>
      </w:r>
      <w:r>
        <w:rPr>
          <w:rFonts w:ascii="Times New Roman" w:hAnsi="Times New Roman"/>
          <w:color w:val="auto"/>
          <w:highlight w:val="none"/>
        </w:rPr>
        <w:t>上述情况的公司</w:t>
      </w:r>
      <w:r>
        <w:rPr>
          <w:rFonts w:hint="eastAsia" w:ascii="Times New Roman" w:hAnsi="Times New Roman"/>
          <w:color w:val="auto"/>
          <w:highlight w:val="none"/>
        </w:rPr>
        <w:t>已纳入</w:t>
      </w:r>
      <w:r>
        <w:rPr>
          <w:rFonts w:ascii="Times New Roman" w:hAnsi="Times New Roman"/>
          <w:color w:val="auto"/>
          <w:highlight w:val="none"/>
        </w:rPr>
        <w:t>下列清单</w:t>
      </w:r>
      <w:r>
        <w:rPr>
          <w:rFonts w:hint="eastAsia" w:ascii="Times New Roman" w:hAnsi="Times New Roman"/>
          <w:color w:val="auto"/>
          <w:highlight w:val="none"/>
        </w:rPr>
        <w:t>。</w:t>
      </w:r>
    </w:p>
    <w:tbl>
      <w:tblPr>
        <w:tblStyle w:val="21"/>
        <w:tblW w:w="0" w:type="auto"/>
        <w:tblInd w:w="10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4933"/>
      </w:tblGrid>
      <w:tr w14:paraId="53534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1526" w:type="dxa"/>
          </w:tcPr>
          <w:p w14:paraId="2841C588">
            <w:pPr>
              <w:spacing w:line="360" w:lineRule="auto"/>
              <w:ind w:firstLine="0" w:firstLineChars="0"/>
              <w:jc w:val="center"/>
              <w:rPr>
                <w:rFonts w:ascii="Times New Roman" w:hAnsi="Times New Roman" w:cs="宋体"/>
                <w:b/>
                <w:bCs/>
                <w:color w:val="auto"/>
                <w:sz w:val="21"/>
                <w:szCs w:val="21"/>
                <w:highlight w:val="none"/>
              </w:rPr>
            </w:pPr>
            <w:r>
              <w:rPr>
                <w:rFonts w:hint="eastAsia" w:ascii="Times New Roman" w:hAnsi="Times New Roman" w:cs="宋体"/>
                <w:b/>
                <w:bCs/>
                <w:color w:val="auto"/>
                <w:sz w:val="21"/>
                <w:szCs w:val="21"/>
                <w:highlight w:val="none"/>
              </w:rPr>
              <w:t>序号</w:t>
            </w:r>
          </w:p>
        </w:tc>
        <w:tc>
          <w:tcPr>
            <w:tcW w:w="4933" w:type="dxa"/>
          </w:tcPr>
          <w:p w14:paraId="315F892E">
            <w:pPr>
              <w:spacing w:line="360" w:lineRule="auto"/>
              <w:ind w:firstLine="0" w:firstLineChars="0"/>
              <w:jc w:val="center"/>
              <w:rPr>
                <w:rFonts w:ascii="Times New Roman" w:hAnsi="Times New Roman" w:cs="宋体"/>
                <w:b/>
                <w:bCs/>
                <w:color w:val="auto"/>
                <w:sz w:val="21"/>
                <w:szCs w:val="21"/>
                <w:highlight w:val="none"/>
              </w:rPr>
            </w:pPr>
            <w:r>
              <w:rPr>
                <w:rFonts w:hint="eastAsia" w:ascii="Times New Roman" w:hAnsi="Times New Roman" w:cs="宋体"/>
                <w:b/>
                <w:bCs/>
                <w:color w:val="auto"/>
                <w:sz w:val="21"/>
                <w:szCs w:val="21"/>
                <w:highlight w:val="none"/>
              </w:rPr>
              <w:t>公司</w:t>
            </w:r>
          </w:p>
        </w:tc>
      </w:tr>
      <w:tr w14:paraId="06050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tcPr>
          <w:p w14:paraId="6BACC8DB">
            <w:pPr>
              <w:spacing w:line="360" w:lineRule="auto"/>
              <w:ind w:firstLine="0" w:firstLineChars="0"/>
              <w:jc w:val="center"/>
              <w:rPr>
                <w:rFonts w:ascii="Times New Roman" w:hAnsi="Times New Roman" w:cs="宋体"/>
                <w:color w:val="auto"/>
                <w:sz w:val="21"/>
                <w:szCs w:val="21"/>
                <w:highlight w:val="none"/>
              </w:rPr>
            </w:pPr>
            <w:r>
              <w:rPr>
                <w:rFonts w:hint="eastAsia" w:ascii="Times New Roman" w:hAnsi="Times New Roman" w:cs="宋体"/>
                <w:color w:val="auto"/>
                <w:sz w:val="21"/>
                <w:szCs w:val="21"/>
                <w:highlight w:val="none"/>
              </w:rPr>
              <w:t>1</w:t>
            </w:r>
          </w:p>
        </w:tc>
        <w:tc>
          <w:tcPr>
            <w:tcW w:w="4933" w:type="dxa"/>
            <w:tcBorders>
              <w:left w:val="single" w:color="auto" w:sz="4" w:space="0"/>
            </w:tcBorders>
          </w:tcPr>
          <w:p w14:paraId="654680BD">
            <w:pPr>
              <w:spacing w:line="360" w:lineRule="auto"/>
              <w:ind w:firstLine="0" w:firstLineChars="0"/>
              <w:jc w:val="center"/>
              <w:rPr>
                <w:rFonts w:ascii="Times New Roman" w:hAnsi="Times New Roman" w:cs="宋体"/>
                <w:color w:val="auto"/>
                <w:sz w:val="21"/>
                <w:szCs w:val="21"/>
                <w:highlight w:val="none"/>
              </w:rPr>
            </w:pPr>
            <w:r>
              <w:rPr>
                <w:rFonts w:hint="eastAsia" w:ascii="Times New Roman" w:hAnsi="Times New Roman" w:cs="宋体"/>
                <w:color w:val="auto"/>
                <w:sz w:val="21"/>
                <w:szCs w:val="21"/>
                <w:highlight w:val="none"/>
              </w:rPr>
              <w:t>依米康软件技术（深圳）有限责任公司</w:t>
            </w:r>
          </w:p>
        </w:tc>
      </w:tr>
    </w:tbl>
    <w:p w14:paraId="3B2E2B46">
      <w:pPr>
        <w:rPr>
          <w:rFonts w:ascii="Times New Roman" w:hAnsi="Times New Roman"/>
          <w:color w:val="auto"/>
          <w:highlight w:val="none"/>
        </w:rPr>
      </w:pPr>
    </w:p>
    <w:bookmarkEnd w:id="14"/>
    <w:p w14:paraId="105578F9">
      <w:pPr>
        <w:pStyle w:val="3"/>
        <w:rPr>
          <w:rFonts w:ascii="Times New Roman" w:hAnsi="Times New Roman"/>
          <w:color w:val="auto"/>
          <w:highlight w:val="none"/>
        </w:rPr>
      </w:pPr>
      <w:bookmarkStart w:id="15" w:name="_Toc55379220"/>
      <w:bookmarkStart w:id="16" w:name="_Toc297817090"/>
      <w:bookmarkStart w:id="17" w:name="_Toc469574667"/>
      <w:bookmarkStart w:id="18" w:name="_Toc89675130"/>
      <w:r>
        <w:rPr>
          <w:rFonts w:hint="eastAsia" w:ascii="Times New Roman" w:hAnsi="Times New Roman"/>
          <w:color w:val="auto"/>
          <w:highlight w:val="none"/>
        </w:rPr>
        <w:t>3. 比选文件的获取</w:t>
      </w:r>
      <w:bookmarkEnd w:id="15"/>
    </w:p>
    <w:p w14:paraId="2717D112">
      <w:pPr>
        <w:rPr>
          <w:rFonts w:ascii="Times New Roman" w:hAnsi="Times New Roman"/>
          <w:color w:val="auto"/>
          <w:highlight w:val="none"/>
        </w:rPr>
      </w:pPr>
      <w:r>
        <w:rPr>
          <w:rFonts w:hint="eastAsia" w:ascii="Times New Roman" w:hAnsi="Times New Roman"/>
          <w:color w:val="auto"/>
          <w:highlight w:val="none"/>
        </w:rPr>
        <w:t>3.1 获取时间和方式：从</w:t>
      </w:r>
      <w:r>
        <w:rPr>
          <w:rFonts w:hint="eastAsia"/>
          <w:color w:val="auto"/>
          <w:highlight w:val="none"/>
          <w:u w:val="none"/>
          <w:lang w:val="en-US" w:eastAsia="zh-CN"/>
        </w:rPr>
        <w:t>2024</w:t>
      </w:r>
      <w:r>
        <w:rPr>
          <w:rFonts w:hint="eastAsia" w:ascii="Times New Roman" w:hAnsi="Times New Roman"/>
          <w:color w:val="auto"/>
          <w:highlight w:val="none"/>
          <w:u w:val="none"/>
        </w:rPr>
        <w:t>年</w:t>
      </w:r>
      <w:r>
        <w:rPr>
          <w:rFonts w:hint="eastAsia"/>
          <w:color w:val="auto"/>
          <w:highlight w:val="none"/>
          <w:u w:val="none"/>
          <w:lang w:val="en-US" w:eastAsia="zh-CN"/>
        </w:rPr>
        <w:t>8</w:t>
      </w:r>
      <w:r>
        <w:rPr>
          <w:rFonts w:hint="eastAsia" w:ascii="Times New Roman" w:hAnsi="Times New Roman"/>
          <w:color w:val="auto"/>
          <w:highlight w:val="none"/>
          <w:u w:val="none"/>
        </w:rPr>
        <w:t>月</w:t>
      </w:r>
      <w:r>
        <w:rPr>
          <w:rFonts w:hint="eastAsia"/>
          <w:color w:val="auto"/>
          <w:highlight w:val="none"/>
          <w:u w:val="none"/>
          <w:lang w:val="en-US" w:eastAsia="zh-CN"/>
        </w:rPr>
        <w:t>21</w:t>
      </w:r>
      <w:r>
        <w:rPr>
          <w:rFonts w:hint="eastAsia" w:ascii="Times New Roman" w:hAnsi="Times New Roman"/>
          <w:color w:val="auto"/>
          <w:highlight w:val="none"/>
          <w:u w:val="none"/>
        </w:rPr>
        <w:t>日到</w:t>
      </w:r>
      <w:r>
        <w:rPr>
          <w:rFonts w:hint="eastAsia"/>
          <w:color w:val="auto"/>
          <w:highlight w:val="none"/>
          <w:u w:val="none"/>
          <w:lang w:val="en-US" w:eastAsia="zh-CN"/>
        </w:rPr>
        <w:t>2024</w:t>
      </w:r>
      <w:r>
        <w:rPr>
          <w:rFonts w:hint="eastAsia" w:ascii="Times New Roman" w:hAnsi="Times New Roman"/>
          <w:color w:val="auto"/>
          <w:highlight w:val="none"/>
          <w:u w:val="none"/>
        </w:rPr>
        <w:t>年</w:t>
      </w:r>
      <w:r>
        <w:rPr>
          <w:rFonts w:hint="eastAsia"/>
          <w:color w:val="auto"/>
          <w:highlight w:val="none"/>
          <w:u w:val="none"/>
          <w:lang w:val="en-US" w:eastAsia="zh-CN"/>
        </w:rPr>
        <w:t>9</w:t>
      </w:r>
      <w:r>
        <w:rPr>
          <w:rFonts w:hint="eastAsia" w:ascii="Times New Roman" w:hAnsi="Times New Roman"/>
          <w:color w:val="auto"/>
          <w:highlight w:val="none"/>
          <w:u w:val="none"/>
        </w:rPr>
        <w:t>月</w:t>
      </w:r>
      <w:r>
        <w:rPr>
          <w:rFonts w:hint="eastAsia"/>
          <w:color w:val="auto"/>
          <w:highlight w:val="none"/>
          <w:u w:val="none"/>
          <w:lang w:val="en-US" w:eastAsia="zh-CN"/>
        </w:rPr>
        <w:t>5</w:t>
      </w:r>
      <w:r>
        <w:rPr>
          <w:rFonts w:hint="eastAsia" w:ascii="Times New Roman" w:hAnsi="Times New Roman"/>
          <w:color w:val="auto"/>
          <w:highlight w:val="none"/>
          <w:u w:val="none"/>
        </w:rPr>
        <w:t>日</w:t>
      </w:r>
      <w:r>
        <w:rPr>
          <w:rFonts w:hint="eastAsia"/>
          <w:color w:val="auto"/>
          <w:highlight w:val="none"/>
          <w:u w:val="none"/>
          <w:lang w:val="en-US" w:eastAsia="zh-CN"/>
        </w:rPr>
        <w:t>9</w:t>
      </w:r>
      <w:r>
        <w:rPr>
          <w:rFonts w:hint="eastAsia" w:ascii="Times New Roman" w:hAnsi="Times New Roman"/>
          <w:color w:val="auto"/>
          <w:highlight w:val="none"/>
          <w:u w:val="none"/>
        </w:rPr>
        <w:t>时</w:t>
      </w:r>
      <w:r>
        <w:rPr>
          <w:rFonts w:hint="eastAsia"/>
          <w:color w:val="auto"/>
          <w:highlight w:val="none"/>
          <w:u w:val="none"/>
          <w:lang w:val="en-US" w:eastAsia="zh-CN"/>
        </w:rPr>
        <w:t>30</w:t>
      </w:r>
      <w:r>
        <w:rPr>
          <w:rFonts w:hint="eastAsia" w:ascii="Times New Roman" w:hAnsi="Times New Roman"/>
          <w:color w:val="auto"/>
          <w:highlight w:val="none"/>
          <w:u w:val="none"/>
        </w:rPr>
        <w:t>分</w:t>
      </w:r>
      <w:r>
        <w:rPr>
          <w:rFonts w:hint="eastAsia" w:ascii="Times New Roman" w:hAnsi="Times New Roman"/>
          <w:color w:val="auto"/>
          <w:highlight w:val="none"/>
        </w:rPr>
        <w:t>（北京时间），在重庆市公共资源交易网（www.cqggzy.com）下载比选文件。</w:t>
      </w:r>
    </w:p>
    <w:p w14:paraId="69F02CF2">
      <w:pPr>
        <w:rPr>
          <w:rFonts w:ascii="Times New Roman" w:hAnsi="Times New Roman"/>
          <w:color w:val="auto"/>
          <w:highlight w:val="none"/>
        </w:rPr>
      </w:pPr>
      <w:r>
        <w:rPr>
          <w:rFonts w:hint="eastAsia" w:ascii="Times New Roman" w:hAnsi="Times New Roman"/>
          <w:color w:val="auto"/>
          <w:highlight w:val="none"/>
        </w:rPr>
        <w:t>3.2 参选人在下载比选文件后，应仔细检查比选文件的所有内容，如有残缺或文字表述不清，以及存在错、碰、漏、缺、概念模糊和有可能出现歧义或理解上的偏差的内容等应在</w:t>
      </w:r>
      <w:r>
        <w:rPr>
          <w:rFonts w:hint="eastAsia"/>
          <w:color w:val="auto"/>
          <w:highlight w:val="none"/>
          <w:u w:val="none"/>
          <w:lang w:val="en-US" w:eastAsia="zh-CN"/>
        </w:rPr>
        <w:t>2024</w:t>
      </w:r>
      <w:r>
        <w:rPr>
          <w:rFonts w:hint="eastAsia" w:ascii="Times New Roman" w:hAnsi="Times New Roman"/>
          <w:color w:val="auto"/>
          <w:highlight w:val="none"/>
          <w:u w:val="none"/>
        </w:rPr>
        <w:t>年</w:t>
      </w:r>
      <w:r>
        <w:rPr>
          <w:rFonts w:hint="eastAsia"/>
          <w:color w:val="auto"/>
          <w:highlight w:val="none"/>
          <w:u w:val="none"/>
          <w:lang w:val="en-US" w:eastAsia="zh-CN"/>
        </w:rPr>
        <w:t>8</w:t>
      </w:r>
      <w:r>
        <w:rPr>
          <w:rFonts w:hint="eastAsia" w:ascii="Times New Roman" w:hAnsi="Times New Roman"/>
          <w:color w:val="auto"/>
          <w:highlight w:val="none"/>
          <w:u w:val="none"/>
        </w:rPr>
        <w:t>月</w:t>
      </w:r>
      <w:r>
        <w:rPr>
          <w:rFonts w:hint="eastAsia"/>
          <w:color w:val="auto"/>
          <w:highlight w:val="none"/>
          <w:u w:val="none"/>
          <w:lang w:val="en-US" w:eastAsia="zh-CN"/>
        </w:rPr>
        <w:t>24</w:t>
      </w:r>
      <w:r>
        <w:rPr>
          <w:rFonts w:hint="eastAsia" w:ascii="Times New Roman" w:hAnsi="Times New Roman"/>
          <w:color w:val="auto"/>
          <w:highlight w:val="none"/>
          <w:u w:val="none"/>
        </w:rPr>
        <w:t>日</w:t>
      </w:r>
      <w:r>
        <w:rPr>
          <w:rFonts w:hint="eastAsia" w:ascii="Times New Roman" w:hAnsi="Times New Roman"/>
          <w:color w:val="auto"/>
          <w:highlight w:val="none"/>
        </w:rPr>
        <w:t>（北京时间）前自行在重庆市公共资源交易网（http://www.cqggzy.com/）比选公告的“我要提问”栏目匿名提出。参选人未提出，则视为参选人已全面确认比选文件内容。</w:t>
      </w:r>
    </w:p>
    <w:p w14:paraId="3033A64B">
      <w:pPr>
        <w:rPr>
          <w:rFonts w:ascii="Times New Roman" w:hAnsi="Times New Roman"/>
          <w:color w:val="auto"/>
          <w:highlight w:val="none"/>
        </w:rPr>
      </w:pPr>
      <w:r>
        <w:rPr>
          <w:rFonts w:hint="eastAsia" w:ascii="Times New Roman" w:hAnsi="Times New Roman"/>
          <w:color w:val="auto"/>
          <w:highlight w:val="none"/>
        </w:rPr>
        <w:t>3.3 比选人在认为有必要对参选人所提问题进行答复或对比选文件进行补充时，将于</w:t>
      </w:r>
      <w:r>
        <w:rPr>
          <w:rFonts w:hint="eastAsia"/>
          <w:color w:val="auto"/>
          <w:highlight w:val="none"/>
          <w:lang w:eastAsia="zh-CN"/>
        </w:rPr>
        <w:t>比选截止时间</w:t>
      </w:r>
      <w:r>
        <w:rPr>
          <w:rFonts w:hint="eastAsia" w:ascii="Times New Roman" w:hAnsi="Times New Roman"/>
          <w:color w:val="auto"/>
          <w:highlight w:val="none"/>
        </w:rPr>
        <w:t>前在《重庆市公共资源交易网（www.cqggzy.com）》“答疑补遗”栏上发布答疑补遗文件。不论参选人下载与否，都视为参选人收到有关本项目在《重庆市公共资源交易网（www.cqggzy.com）》上发布的所有资料并全部知晓有关比选过程和事宜，由此产生的一切后果由参选人自负。</w:t>
      </w:r>
    </w:p>
    <w:p w14:paraId="5259CEA4">
      <w:pPr>
        <w:pStyle w:val="3"/>
        <w:rPr>
          <w:rFonts w:ascii="Times New Roman" w:hAnsi="Times New Roman"/>
          <w:color w:val="auto"/>
          <w:highlight w:val="none"/>
        </w:rPr>
      </w:pPr>
      <w:bookmarkStart w:id="19" w:name="_Toc55379221"/>
      <w:r>
        <w:rPr>
          <w:rFonts w:hint="eastAsia" w:ascii="Times New Roman" w:hAnsi="Times New Roman"/>
          <w:color w:val="auto"/>
          <w:highlight w:val="none"/>
        </w:rPr>
        <w:t>4. 参选保证金的递交</w:t>
      </w:r>
      <w:bookmarkEnd w:id="16"/>
      <w:bookmarkEnd w:id="17"/>
      <w:bookmarkEnd w:id="18"/>
      <w:bookmarkEnd w:id="19"/>
    </w:p>
    <w:p w14:paraId="4A22E1AB">
      <w:pPr>
        <w:rPr>
          <w:rFonts w:ascii="Times New Roman" w:hAnsi="Times New Roman"/>
          <w:color w:val="auto"/>
          <w:highlight w:val="none"/>
        </w:rPr>
      </w:pPr>
      <w:bookmarkStart w:id="20" w:name="_Toc55379222"/>
      <w:bookmarkStart w:id="21" w:name="_Toc89675131"/>
      <w:bookmarkStart w:id="22" w:name="_Toc297817091"/>
      <w:bookmarkStart w:id="23" w:name="_Toc469574668"/>
      <w:r>
        <w:rPr>
          <w:rFonts w:hint="eastAsia" w:ascii="Times New Roman" w:hAnsi="Times New Roman"/>
          <w:color w:val="auto"/>
          <w:highlight w:val="none"/>
        </w:rPr>
        <w:t>4.1 参选保证金的金额：</w:t>
      </w:r>
      <w:r>
        <w:rPr>
          <w:rFonts w:hint="eastAsia" w:ascii="Times New Roman" w:hAnsi="Times New Roman"/>
          <w:b/>
          <w:bCs/>
          <w:color w:val="auto"/>
          <w:highlight w:val="none"/>
          <w:u w:val="single"/>
        </w:rPr>
        <w:t xml:space="preserve">  </w:t>
      </w:r>
      <w:r>
        <w:rPr>
          <w:rFonts w:ascii="Times New Roman" w:hAnsi="Times New Roman"/>
          <w:b/>
          <w:bCs/>
          <w:color w:val="auto"/>
          <w:highlight w:val="none"/>
          <w:u w:val="single"/>
        </w:rPr>
        <w:t>4,420</w:t>
      </w:r>
      <w:r>
        <w:rPr>
          <w:rFonts w:hint="eastAsia" w:ascii="Times New Roman" w:hAnsi="Times New Roman"/>
          <w:b/>
          <w:bCs/>
          <w:color w:val="auto"/>
          <w:highlight w:val="none"/>
          <w:u w:val="single"/>
        </w:rPr>
        <w:t xml:space="preserve"> </w:t>
      </w:r>
      <w:r>
        <w:rPr>
          <w:rFonts w:hint="eastAsia" w:ascii="Times New Roman" w:hAnsi="Times New Roman"/>
          <w:b/>
          <w:bCs/>
          <w:color w:val="auto"/>
          <w:highlight w:val="none"/>
        </w:rPr>
        <w:t>元整（大写：</w:t>
      </w:r>
      <w:r>
        <w:rPr>
          <w:rFonts w:ascii="Times New Roman" w:hAnsi="Times New Roman"/>
          <w:b/>
          <w:bCs/>
          <w:color w:val="auto"/>
          <w:highlight w:val="none"/>
          <w:u w:val="single"/>
        </w:rPr>
        <w:t>肆仟肆佰贰拾元整</w:t>
      </w:r>
      <w:r>
        <w:rPr>
          <w:rFonts w:hint="eastAsia" w:ascii="Times New Roman" w:hAnsi="Times New Roman"/>
          <w:b/>
          <w:bCs/>
          <w:color w:val="auto"/>
          <w:highlight w:val="none"/>
        </w:rPr>
        <w:t>）</w:t>
      </w:r>
      <w:r>
        <w:rPr>
          <w:rFonts w:hint="eastAsia" w:ascii="Times New Roman" w:hAnsi="Times New Roman"/>
          <w:color w:val="auto"/>
          <w:highlight w:val="none"/>
        </w:rPr>
        <w:t>。</w:t>
      </w:r>
    </w:p>
    <w:p w14:paraId="55FA2A58">
      <w:pPr>
        <w:rPr>
          <w:rFonts w:ascii="Times New Roman" w:hAnsi="Times New Roman"/>
          <w:color w:val="auto"/>
          <w:highlight w:val="none"/>
        </w:rPr>
      </w:pPr>
      <w:r>
        <w:rPr>
          <w:rFonts w:hint="eastAsia" w:ascii="Times New Roman" w:hAnsi="Times New Roman"/>
          <w:color w:val="auto"/>
          <w:highlight w:val="none"/>
        </w:rPr>
        <w:t>4.2 参选保证金缴纳方式：参选人从参选人的银行账户，通过转账或电汇方式直接划付至下面指定的账户（任选其一），否则，参选保证金无效。参选人自行考虑汇入到账时间风险，本项目参选保证金不接受任何形式保函（包括电子保函）；</w:t>
      </w:r>
    </w:p>
    <w:p w14:paraId="4E508B11">
      <w:pPr>
        <w:rPr>
          <w:rFonts w:ascii="Times New Roman" w:hAnsi="Times New Roman"/>
          <w:color w:val="auto"/>
          <w:highlight w:val="none"/>
        </w:rPr>
      </w:pPr>
      <w:r>
        <w:rPr>
          <w:rFonts w:hint="eastAsia" w:ascii="Times New Roman" w:hAnsi="Times New Roman"/>
          <w:b/>
          <w:bCs/>
          <w:color w:val="auto"/>
          <w:highlight w:val="none"/>
        </w:rPr>
        <w:t>参选人必须在付款凭证备注栏中注明项目简称。可简写成：</w:t>
      </w:r>
      <w:r>
        <w:rPr>
          <w:rFonts w:hint="eastAsia" w:ascii="Times New Roman" w:hAnsi="Times New Roman"/>
          <w:b/>
          <w:bCs/>
          <w:color w:val="auto"/>
          <w:highlight w:val="none"/>
          <w:u w:val="single"/>
        </w:rPr>
        <w:t xml:space="preserve"> </w:t>
      </w:r>
      <w:r>
        <w:rPr>
          <w:rFonts w:ascii="Times New Roman" w:hAnsi="Times New Roman"/>
          <w:b/>
          <w:bCs/>
          <w:color w:val="auto"/>
          <w:highlight w:val="none"/>
          <w:u w:val="single"/>
        </w:rPr>
        <w:t xml:space="preserve">网络安全设备原厂维保 </w:t>
      </w:r>
      <w:r>
        <w:rPr>
          <w:rFonts w:hint="eastAsia" w:ascii="Times New Roman" w:hAnsi="Times New Roman"/>
          <w:b/>
          <w:bCs/>
          <w:color w:val="auto"/>
          <w:highlight w:val="none"/>
        </w:rPr>
        <w:t>项目。</w:t>
      </w:r>
    </w:p>
    <w:p w14:paraId="026F8115">
      <w:pPr>
        <w:rPr>
          <w:rFonts w:ascii="Times New Roman" w:hAnsi="Times New Roman"/>
          <w:color w:val="auto"/>
          <w:highlight w:val="none"/>
        </w:rPr>
      </w:pPr>
      <w:r>
        <w:rPr>
          <w:rFonts w:hint="eastAsia" w:ascii="Times New Roman" w:hAnsi="Times New Roman"/>
          <w:color w:val="auto"/>
          <w:highlight w:val="none"/>
        </w:rPr>
        <w:t>4.3 参选保证金递交的截止时间为</w:t>
      </w:r>
      <w:r>
        <w:rPr>
          <w:rFonts w:hint="eastAsia"/>
          <w:color w:val="auto"/>
          <w:highlight w:val="none"/>
          <w:u w:val="none"/>
          <w:lang w:val="en-US" w:eastAsia="zh-CN"/>
        </w:rPr>
        <w:t>2024</w:t>
      </w:r>
      <w:r>
        <w:rPr>
          <w:rFonts w:hint="eastAsia" w:ascii="Times New Roman" w:hAnsi="Times New Roman"/>
          <w:color w:val="auto"/>
          <w:highlight w:val="none"/>
          <w:u w:val="none"/>
        </w:rPr>
        <w:t>年</w:t>
      </w:r>
      <w:r>
        <w:rPr>
          <w:rFonts w:hint="eastAsia"/>
          <w:color w:val="auto"/>
          <w:highlight w:val="none"/>
          <w:u w:val="none"/>
          <w:lang w:val="en-US" w:eastAsia="zh-CN"/>
        </w:rPr>
        <w:t>9</w:t>
      </w:r>
      <w:r>
        <w:rPr>
          <w:rFonts w:hint="eastAsia" w:ascii="Times New Roman" w:hAnsi="Times New Roman"/>
          <w:color w:val="auto"/>
          <w:highlight w:val="none"/>
          <w:u w:val="none"/>
        </w:rPr>
        <w:t>月</w:t>
      </w:r>
      <w:r>
        <w:rPr>
          <w:rFonts w:hint="eastAsia"/>
          <w:color w:val="auto"/>
          <w:highlight w:val="none"/>
          <w:u w:val="none"/>
          <w:lang w:val="en-US" w:eastAsia="zh-CN"/>
        </w:rPr>
        <w:t>5</w:t>
      </w:r>
      <w:r>
        <w:rPr>
          <w:rFonts w:hint="eastAsia" w:ascii="Times New Roman" w:hAnsi="Times New Roman"/>
          <w:color w:val="auto"/>
          <w:highlight w:val="none"/>
          <w:u w:val="none"/>
        </w:rPr>
        <w:t>日</w:t>
      </w:r>
      <w:r>
        <w:rPr>
          <w:rFonts w:hint="eastAsia"/>
          <w:color w:val="auto"/>
          <w:highlight w:val="none"/>
          <w:u w:val="none"/>
          <w:lang w:val="en-US" w:eastAsia="zh-CN"/>
        </w:rPr>
        <w:t>9</w:t>
      </w:r>
      <w:r>
        <w:rPr>
          <w:rFonts w:hint="eastAsia" w:ascii="Times New Roman" w:hAnsi="Times New Roman"/>
          <w:color w:val="auto"/>
          <w:highlight w:val="none"/>
          <w:u w:val="none"/>
        </w:rPr>
        <w:t>时</w:t>
      </w:r>
      <w:r>
        <w:rPr>
          <w:rFonts w:hint="eastAsia"/>
          <w:color w:val="auto"/>
          <w:highlight w:val="none"/>
          <w:u w:val="none"/>
          <w:lang w:val="en-US" w:eastAsia="zh-CN"/>
        </w:rPr>
        <w:t>30</w:t>
      </w:r>
      <w:r>
        <w:rPr>
          <w:rFonts w:hint="eastAsia" w:ascii="Times New Roman" w:hAnsi="Times New Roman"/>
          <w:color w:val="auto"/>
          <w:highlight w:val="none"/>
          <w:u w:val="none"/>
        </w:rPr>
        <w:t>分</w:t>
      </w:r>
      <w:r>
        <w:rPr>
          <w:rFonts w:hint="eastAsia" w:ascii="Times New Roman" w:hAnsi="Times New Roman"/>
          <w:color w:val="auto"/>
          <w:highlight w:val="none"/>
        </w:rPr>
        <w:t>（北京时间）。</w:t>
      </w:r>
    </w:p>
    <w:p w14:paraId="1290FF77">
      <w:pPr>
        <w:rPr>
          <w:rFonts w:ascii="Times New Roman" w:hAnsi="Times New Roman"/>
          <w:color w:val="auto"/>
          <w:highlight w:val="none"/>
        </w:rPr>
      </w:pPr>
      <w:r>
        <w:rPr>
          <w:rFonts w:hint="eastAsia" w:ascii="Times New Roman" w:hAnsi="Times New Roman"/>
          <w:color w:val="auto"/>
          <w:highlight w:val="none"/>
        </w:rPr>
        <w:t>4.</w:t>
      </w:r>
      <w:r>
        <w:rPr>
          <w:rFonts w:ascii="Times New Roman" w:hAnsi="Times New Roman"/>
          <w:color w:val="auto"/>
          <w:highlight w:val="none"/>
        </w:rPr>
        <w:t>4</w:t>
      </w:r>
      <w:r>
        <w:rPr>
          <w:rFonts w:hint="eastAsia" w:ascii="Times New Roman" w:hAnsi="Times New Roman"/>
          <w:color w:val="auto"/>
          <w:highlight w:val="none"/>
        </w:rPr>
        <w:t xml:space="preserve"> 参选保证金专用账户如下：</w:t>
      </w:r>
    </w:p>
    <w:p w14:paraId="0055814C">
      <w:pPr>
        <w:rPr>
          <w:rFonts w:ascii="Times New Roman" w:hAnsi="Times New Roman"/>
          <w:color w:val="auto"/>
          <w:highlight w:val="none"/>
        </w:rPr>
      </w:pPr>
      <w:r>
        <w:rPr>
          <w:rFonts w:hint="eastAsia" w:ascii="Times New Roman" w:hAnsi="Times New Roman"/>
          <w:color w:val="auto"/>
          <w:highlight w:val="none"/>
        </w:rPr>
        <w:t>详见重庆市公共资源交易网（www.cqggzy.com）对应本项目比选公告信息栏中的保证金信息。根据重庆市公共资源交易中心《关于开展公共资源交易市场主体信息登记工作的公告》的要求，参选人在参选前需在重庆市公共资源交易网（www.cqggzy.com）办理市场主体信息登记手续。</w:t>
      </w:r>
    </w:p>
    <w:p w14:paraId="1FBD265E">
      <w:pPr>
        <w:rPr>
          <w:rFonts w:ascii="Times New Roman" w:hAnsi="Times New Roman"/>
          <w:color w:val="auto"/>
          <w:highlight w:val="none"/>
        </w:rPr>
      </w:pPr>
      <w:r>
        <w:rPr>
          <w:rFonts w:hint="eastAsia" w:ascii="Times New Roman" w:hAnsi="Times New Roman"/>
          <w:color w:val="auto"/>
          <w:highlight w:val="none"/>
        </w:rPr>
        <w:t>参选保证金以重庆市公共资源交易中心比选现场展示的保证金交纳情况为准。</w:t>
      </w:r>
    </w:p>
    <w:bookmarkEnd w:id="20"/>
    <w:bookmarkEnd w:id="21"/>
    <w:bookmarkEnd w:id="22"/>
    <w:bookmarkEnd w:id="23"/>
    <w:p w14:paraId="7D24FE8B">
      <w:pPr>
        <w:pStyle w:val="3"/>
        <w:rPr>
          <w:rFonts w:ascii="Times New Roman" w:hAnsi="Times New Roman"/>
          <w:color w:val="auto"/>
          <w:highlight w:val="none"/>
        </w:rPr>
      </w:pPr>
      <w:r>
        <w:rPr>
          <w:rFonts w:hint="eastAsia" w:ascii="Times New Roman" w:hAnsi="Times New Roman"/>
          <w:color w:val="auto"/>
          <w:highlight w:val="none"/>
        </w:rPr>
        <w:t>5. 参选文件的递交</w:t>
      </w:r>
    </w:p>
    <w:p w14:paraId="231120AC">
      <w:pPr>
        <w:rPr>
          <w:rFonts w:ascii="Times New Roman" w:hAnsi="Times New Roman"/>
          <w:color w:val="auto"/>
          <w:highlight w:val="none"/>
        </w:rPr>
      </w:pPr>
      <w:bookmarkStart w:id="24" w:name="_Toc89675132"/>
      <w:bookmarkStart w:id="25" w:name="_Toc55379223"/>
      <w:bookmarkStart w:id="26" w:name="_Toc469574669"/>
      <w:r>
        <w:rPr>
          <w:rFonts w:hint="eastAsia" w:ascii="Times New Roman" w:hAnsi="Times New Roman"/>
          <w:color w:val="auto"/>
          <w:highlight w:val="none"/>
        </w:rPr>
        <w:t>5.1 参选文件现场递交的开始时间为</w:t>
      </w:r>
      <w:r>
        <w:rPr>
          <w:rFonts w:hint="eastAsia"/>
          <w:color w:val="auto"/>
          <w:highlight w:val="none"/>
          <w:u w:val="none"/>
          <w:lang w:val="en-US" w:eastAsia="zh-CN"/>
        </w:rPr>
        <w:t>2024</w:t>
      </w:r>
      <w:r>
        <w:rPr>
          <w:rFonts w:hint="eastAsia" w:ascii="Times New Roman" w:hAnsi="Times New Roman"/>
          <w:color w:val="auto"/>
          <w:highlight w:val="none"/>
          <w:u w:val="none"/>
        </w:rPr>
        <w:t>年</w:t>
      </w:r>
      <w:r>
        <w:rPr>
          <w:rFonts w:hint="eastAsia"/>
          <w:color w:val="auto"/>
          <w:highlight w:val="none"/>
          <w:u w:val="none"/>
          <w:lang w:val="en-US" w:eastAsia="zh-CN"/>
        </w:rPr>
        <w:t>9</w:t>
      </w:r>
      <w:r>
        <w:rPr>
          <w:rFonts w:hint="eastAsia" w:ascii="Times New Roman" w:hAnsi="Times New Roman"/>
          <w:color w:val="auto"/>
          <w:highlight w:val="none"/>
          <w:u w:val="none"/>
        </w:rPr>
        <w:t>月</w:t>
      </w:r>
      <w:r>
        <w:rPr>
          <w:rFonts w:hint="eastAsia"/>
          <w:color w:val="auto"/>
          <w:highlight w:val="none"/>
          <w:u w:val="none"/>
          <w:lang w:val="en-US" w:eastAsia="zh-CN"/>
        </w:rPr>
        <w:t>5</w:t>
      </w:r>
      <w:r>
        <w:rPr>
          <w:rFonts w:hint="eastAsia" w:ascii="Times New Roman" w:hAnsi="Times New Roman"/>
          <w:color w:val="auto"/>
          <w:highlight w:val="none"/>
          <w:u w:val="none"/>
        </w:rPr>
        <w:t>日</w:t>
      </w:r>
      <w:r>
        <w:rPr>
          <w:rFonts w:hint="eastAsia"/>
          <w:color w:val="auto"/>
          <w:highlight w:val="none"/>
          <w:u w:val="none"/>
          <w:lang w:val="en-US" w:eastAsia="zh-CN"/>
        </w:rPr>
        <w:t>9</w:t>
      </w:r>
      <w:r>
        <w:rPr>
          <w:rFonts w:hint="eastAsia" w:ascii="Times New Roman" w:hAnsi="Times New Roman"/>
          <w:color w:val="auto"/>
          <w:highlight w:val="none"/>
          <w:u w:val="none"/>
        </w:rPr>
        <w:t>时</w:t>
      </w:r>
      <w:r>
        <w:rPr>
          <w:rFonts w:hint="eastAsia"/>
          <w:color w:val="auto"/>
          <w:highlight w:val="none"/>
          <w:u w:val="none"/>
          <w:lang w:val="en-US" w:eastAsia="zh-CN"/>
        </w:rPr>
        <w:t>00</w:t>
      </w:r>
      <w:r>
        <w:rPr>
          <w:rFonts w:hint="eastAsia" w:ascii="Times New Roman" w:hAnsi="Times New Roman"/>
          <w:color w:val="auto"/>
          <w:highlight w:val="none"/>
          <w:u w:val="none"/>
        </w:rPr>
        <w:t>分</w:t>
      </w:r>
      <w:r>
        <w:rPr>
          <w:rFonts w:hint="eastAsia" w:ascii="Times New Roman" w:hAnsi="Times New Roman"/>
          <w:color w:val="auto"/>
          <w:highlight w:val="none"/>
        </w:rPr>
        <w:t>(北京时间)。递交截止时间为</w:t>
      </w:r>
      <w:r>
        <w:rPr>
          <w:rFonts w:hint="eastAsia"/>
          <w:color w:val="auto"/>
          <w:highlight w:val="none"/>
          <w:u w:val="none"/>
          <w:lang w:val="en-US" w:eastAsia="zh-CN"/>
        </w:rPr>
        <w:t>2024</w:t>
      </w:r>
      <w:r>
        <w:rPr>
          <w:rFonts w:hint="eastAsia" w:ascii="Times New Roman" w:hAnsi="Times New Roman"/>
          <w:color w:val="auto"/>
          <w:highlight w:val="none"/>
          <w:u w:val="none"/>
        </w:rPr>
        <w:t>年</w:t>
      </w:r>
      <w:r>
        <w:rPr>
          <w:rFonts w:hint="eastAsia"/>
          <w:color w:val="auto"/>
          <w:highlight w:val="none"/>
          <w:u w:val="none"/>
          <w:lang w:val="en-US" w:eastAsia="zh-CN"/>
        </w:rPr>
        <w:t>9</w:t>
      </w:r>
      <w:r>
        <w:rPr>
          <w:rFonts w:hint="eastAsia" w:ascii="Times New Roman" w:hAnsi="Times New Roman"/>
          <w:color w:val="auto"/>
          <w:highlight w:val="none"/>
          <w:u w:val="none"/>
        </w:rPr>
        <w:t>月</w:t>
      </w:r>
      <w:r>
        <w:rPr>
          <w:rFonts w:hint="eastAsia"/>
          <w:color w:val="auto"/>
          <w:highlight w:val="none"/>
          <w:u w:val="none"/>
          <w:lang w:val="en-US" w:eastAsia="zh-CN"/>
        </w:rPr>
        <w:t>5</w:t>
      </w:r>
      <w:r>
        <w:rPr>
          <w:rFonts w:hint="eastAsia" w:ascii="Times New Roman" w:hAnsi="Times New Roman"/>
          <w:color w:val="auto"/>
          <w:highlight w:val="none"/>
          <w:u w:val="none"/>
        </w:rPr>
        <w:t>日</w:t>
      </w:r>
      <w:r>
        <w:rPr>
          <w:rFonts w:hint="eastAsia"/>
          <w:color w:val="auto"/>
          <w:highlight w:val="none"/>
          <w:u w:val="none"/>
          <w:lang w:val="en-US" w:eastAsia="zh-CN"/>
        </w:rPr>
        <w:t>9</w:t>
      </w:r>
      <w:r>
        <w:rPr>
          <w:rFonts w:hint="eastAsia" w:ascii="Times New Roman" w:hAnsi="Times New Roman"/>
          <w:color w:val="auto"/>
          <w:highlight w:val="none"/>
          <w:u w:val="none"/>
        </w:rPr>
        <w:t>时</w:t>
      </w:r>
      <w:r>
        <w:rPr>
          <w:rFonts w:hint="eastAsia"/>
          <w:color w:val="auto"/>
          <w:highlight w:val="none"/>
          <w:u w:val="none"/>
          <w:lang w:val="en-US" w:eastAsia="zh-CN"/>
        </w:rPr>
        <w:t>30</w:t>
      </w:r>
      <w:r>
        <w:rPr>
          <w:rFonts w:hint="eastAsia" w:ascii="Times New Roman" w:hAnsi="Times New Roman"/>
          <w:color w:val="auto"/>
          <w:highlight w:val="none"/>
          <w:u w:val="none"/>
        </w:rPr>
        <w:t>分</w:t>
      </w:r>
      <w:r>
        <w:rPr>
          <w:rFonts w:hint="eastAsia" w:ascii="Times New Roman" w:hAnsi="Times New Roman"/>
          <w:color w:val="auto"/>
          <w:highlight w:val="none"/>
        </w:rPr>
        <w:t>（北京时间）。</w:t>
      </w:r>
    </w:p>
    <w:p w14:paraId="58442445">
      <w:pPr>
        <w:rPr>
          <w:rFonts w:ascii="Times New Roman" w:hAnsi="Times New Roman"/>
          <w:color w:val="auto"/>
          <w:highlight w:val="none"/>
        </w:rPr>
      </w:pPr>
      <w:r>
        <w:rPr>
          <w:rFonts w:hint="eastAsia" w:ascii="Times New Roman" w:hAnsi="Times New Roman"/>
          <w:color w:val="auto"/>
          <w:highlight w:val="none"/>
        </w:rPr>
        <w:t>5.2 递交地点为重庆市渝北区青枫北路6号渝兴广场B10栋重庆市公共资源交易中心开标区（具体请登陆重庆市公共资源交易网（www.cqggzy.com）查询或递交文件当日见交易中心大厅电子显示屏）。</w:t>
      </w:r>
    </w:p>
    <w:p w14:paraId="7C665BA5">
      <w:pPr>
        <w:rPr>
          <w:rFonts w:ascii="Times New Roman" w:hAnsi="Times New Roman"/>
          <w:color w:val="auto"/>
          <w:highlight w:val="none"/>
        </w:rPr>
      </w:pPr>
      <w:r>
        <w:rPr>
          <w:rFonts w:hint="eastAsia" w:ascii="Times New Roman" w:hAnsi="Times New Roman"/>
          <w:color w:val="auto"/>
          <w:highlight w:val="none"/>
        </w:rPr>
        <w:t>5.3 逾期送达的参选文件，不予接收。</w:t>
      </w:r>
    </w:p>
    <w:p w14:paraId="4DDFB24C">
      <w:pPr>
        <w:pStyle w:val="3"/>
        <w:rPr>
          <w:rFonts w:ascii="Times New Roman" w:hAnsi="Times New Roman"/>
          <w:color w:val="auto"/>
          <w:highlight w:val="none"/>
        </w:rPr>
      </w:pPr>
      <w:r>
        <w:rPr>
          <w:rFonts w:hint="eastAsia" w:ascii="Times New Roman" w:hAnsi="Times New Roman"/>
          <w:color w:val="auto"/>
          <w:highlight w:val="none"/>
        </w:rPr>
        <w:t>6. 发布公告的媒介</w:t>
      </w:r>
      <w:bookmarkEnd w:id="24"/>
      <w:bookmarkEnd w:id="25"/>
      <w:bookmarkEnd w:id="26"/>
    </w:p>
    <w:p w14:paraId="20B664D6">
      <w:pPr>
        <w:rPr>
          <w:rFonts w:ascii="Times New Roman" w:hAnsi="Times New Roman"/>
          <w:color w:val="auto"/>
          <w:highlight w:val="none"/>
        </w:rPr>
      </w:pPr>
      <w:bookmarkStart w:id="27" w:name="_Toc469574670"/>
      <w:bookmarkStart w:id="28" w:name="_Toc250565211"/>
      <w:bookmarkStart w:id="29" w:name="_Toc89675133"/>
      <w:bookmarkStart w:id="30" w:name="_Toc55379224"/>
      <w:r>
        <w:rPr>
          <w:rFonts w:hint="eastAsia" w:ascii="Times New Roman" w:hAnsi="Times New Roman"/>
          <w:color w:val="auto"/>
          <w:highlight w:val="none"/>
        </w:rPr>
        <w:t>本次比选公告同时在《重庆市公共资源交易网（www.cqggzy.com）》《重庆三峡银行官网（https://www.ccqtgb.com）》和《中国</w:t>
      </w:r>
      <w:r>
        <w:rPr>
          <w:rFonts w:hint="eastAsia"/>
          <w:color w:val="auto"/>
          <w:highlight w:val="none"/>
          <w:lang w:val="en-US" w:eastAsia="zh-CN"/>
        </w:rPr>
        <w:t>招标投标</w:t>
      </w:r>
      <w:r>
        <w:rPr>
          <w:rFonts w:hint="eastAsia" w:ascii="Times New Roman" w:hAnsi="Times New Roman"/>
          <w:color w:val="auto"/>
          <w:highlight w:val="none"/>
        </w:rPr>
        <w:t>公共服务平台（http://www.cebpubservice.com）》上发布。</w:t>
      </w:r>
    </w:p>
    <w:p w14:paraId="227C484B">
      <w:pPr>
        <w:pStyle w:val="3"/>
        <w:rPr>
          <w:rFonts w:ascii="Times New Roman" w:hAnsi="Times New Roman"/>
          <w:color w:val="auto"/>
          <w:highlight w:val="none"/>
        </w:rPr>
      </w:pPr>
      <w:r>
        <w:rPr>
          <w:rFonts w:hint="eastAsia" w:ascii="Times New Roman" w:hAnsi="Times New Roman"/>
          <w:color w:val="auto"/>
          <w:highlight w:val="none"/>
        </w:rPr>
        <w:t>7. 联系方式</w:t>
      </w:r>
      <w:bookmarkEnd w:id="27"/>
      <w:bookmarkEnd w:id="28"/>
      <w:bookmarkEnd w:id="29"/>
      <w:bookmarkEnd w:id="30"/>
    </w:p>
    <w:tbl>
      <w:tblPr>
        <w:tblStyle w:val="21"/>
        <w:tblpPr w:leftFromText="180" w:rightFromText="180" w:vertAnchor="text" w:horzAnchor="page" w:tblpX="1790" w:tblpY="583"/>
        <w:tblOverlap w:val="never"/>
        <w:tblW w:w="0" w:type="auto"/>
        <w:tblInd w:w="0" w:type="dxa"/>
        <w:tblLayout w:type="fixed"/>
        <w:tblCellMar>
          <w:top w:w="0" w:type="dxa"/>
          <w:left w:w="108" w:type="dxa"/>
          <w:bottom w:w="0" w:type="dxa"/>
          <w:right w:w="108" w:type="dxa"/>
        </w:tblCellMar>
      </w:tblPr>
      <w:tblGrid>
        <w:gridCol w:w="3090"/>
        <w:gridCol w:w="5333"/>
      </w:tblGrid>
      <w:tr w14:paraId="6C8CC956">
        <w:tblPrEx>
          <w:tblCellMar>
            <w:top w:w="0" w:type="dxa"/>
            <w:left w:w="108" w:type="dxa"/>
            <w:bottom w:w="0" w:type="dxa"/>
            <w:right w:w="108" w:type="dxa"/>
          </w:tblCellMar>
        </w:tblPrEx>
        <w:trPr>
          <w:trHeight w:val="113" w:hRule="atLeast"/>
        </w:trPr>
        <w:tc>
          <w:tcPr>
            <w:tcW w:w="8423" w:type="dxa"/>
            <w:gridSpan w:val="2"/>
            <w:tcBorders>
              <w:top w:val="single" w:color="auto" w:sz="4" w:space="0"/>
              <w:left w:val="single" w:color="auto" w:sz="4" w:space="0"/>
              <w:bottom w:val="nil"/>
              <w:right w:val="single" w:color="auto" w:sz="4" w:space="0"/>
            </w:tcBorders>
            <w:noWrap w:val="0"/>
            <w:vAlign w:val="top"/>
          </w:tcPr>
          <w:p w14:paraId="7281197F">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 项目需求咨询</w:t>
            </w:r>
          </w:p>
        </w:tc>
      </w:tr>
      <w:tr w14:paraId="5C99B60A">
        <w:tblPrEx>
          <w:tblCellMar>
            <w:top w:w="0" w:type="dxa"/>
            <w:left w:w="108" w:type="dxa"/>
            <w:bottom w:w="0" w:type="dxa"/>
            <w:right w:w="108" w:type="dxa"/>
          </w:tblCellMar>
        </w:tblPrEx>
        <w:trPr>
          <w:trHeight w:val="113" w:hRule="atLeast"/>
        </w:trPr>
        <w:tc>
          <w:tcPr>
            <w:tcW w:w="3090" w:type="dxa"/>
            <w:tcBorders>
              <w:top w:val="nil"/>
              <w:left w:val="single" w:color="auto" w:sz="4" w:space="0"/>
              <w:bottom w:val="nil"/>
              <w:right w:val="nil"/>
            </w:tcBorders>
            <w:noWrap w:val="0"/>
            <w:vAlign w:val="top"/>
          </w:tcPr>
          <w:p w14:paraId="448CDCF1">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项目联系人：杨大露</w:t>
            </w:r>
          </w:p>
        </w:tc>
        <w:tc>
          <w:tcPr>
            <w:tcW w:w="5333" w:type="dxa"/>
            <w:tcBorders>
              <w:top w:val="nil"/>
              <w:left w:val="nil"/>
              <w:bottom w:val="nil"/>
              <w:right w:val="single" w:color="auto" w:sz="4" w:space="0"/>
            </w:tcBorders>
            <w:noWrap w:val="0"/>
            <w:vAlign w:val="top"/>
          </w:tcPr>
          <w:p w14:paraId="76CB5FDB">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联系方式：</w:t>
            </w:r>
            <w:r>
              <w:rPr>
                <w:rFonts w:ascii="Times New Roman" w:hAnsi="Times New Roman" w:cs="宋体"/>
                <w:color w:val="auto"/>
                <w:sz w:val="21"/>
                <w:szCs w:val="21"/>
                <w:highlight w:val="none"/>
              </w:rPr>
              <w:t>13389677106</w:t>
            </w:r>
          </w:p>
        </w:tc>
      </w:tr>
      <w:tr w14:paraId="3FF054D3">
        <w:tblPrEx>
          <w:tblCellMar>
            <w:top w:w="0" w:type="dxa"/>
            <w:left w:w="108" w:type="dxa"/>
            <w:bottom w:w="0" w:type="dxa"/>
            <w:right w:w="108" w:type="dxa"/>
          </w:tblCellMar>
        </w:tblPrEx>
        <w:trPr>
          <w:trHeight w:val="113" w:hRule="atLeast"/>
        </w:trPr>
        <w:tc>
          <w:tcPr>
            <w:tcW w:w="8423" w:type="dxa"/>
            <w:gridSpan w:val="2"/>
            <w:tcBorders>
              <w:top w:val="nil"/>
              <w:left w:val="single" w:color="auto" w:sz="4" w:space="0"/>
              <w:bottom w:val="nil"/>
              <w:right w:val="single" w:color="auto" w:sz="4" w:space="0"/>
            </w:tcBorders>
            <w:noWrap w:val="0"/>
            <w:vAlign w:val="top"/>
          </w:tcPr>
          <w:p w14:paraId="252C86C7">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left"/>
              <w:textAlignment w:val="auto"/>
              <w:rPr>
                <w:rFonts w:hint="eastAsia" w:ascii="宋体" w:hAnsi="宋体" w:eastAsia="宋体" w:cs="宋体"/>
                <w:color w:val="auto"/>
                <w:sz w:val="24"/>
                <w:szCs w:val="24"/>
                <w:highlight w:val="none"/>
              </w:rPr>
            </w:pPr>
          </w:p>
        </w:tc>
      </w:tr>
      <w:tr w14:paraId="7DA737CD">
        <w:tblPrEx>
          <w:tblCellMar>
            <w:top w:w="0" w:type="dxa"/>
            <w:left w:w="108" w:type="dxa"/>
            <w:bottom w:w="0" w:type="dxa"/>
            <w:right w:w="108" w:type="dxa"/>
          </w:tblCellMar>
        </w:tblPrEx>
        <w:trPr>
          <w:trHeight w:val="622" w:hRule="atLeast"/>
        </w:trPr>
        <w:tc>
          <w:tcPr>
            <w:tcW w:w="8423" w:type="dxa"/>
            <w:gridSpan w:val="2"/>
            <w:tcBorders>
              <w:top w:val="nil"/>
              <w:left w:val="single" w:color="auto" w:sz="4" w:space="0"/>
              <w:bottom w:val="nil"/>
              <w:right w:val="single" w:color="auto" w:sz="4" w:space="0"/>
            </w:tcBorders>
            <w:noWrap w:val="0"/>
            <w:vAlign w:val="top"/>
          </w:tcPr>
          <w:p w14:paraId="55777044">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 项目流程咨询</w:t>
            </w:r>
          </w:p>
        </w:tc>
      </w:tr>
      <w:tr w14:paraId="611FE082">
        <w:tblPrEx>
          <w:tblCellMar>
            <w:top w:w="0" w:type="dxa"/>
            <w:left w:w="108" w:type="dxa"/>
            <w:bottom w:w="0" w:type="dxa"/>
            <w:right w:w="108" w:type="dxa"/>
          </w:tblCellMar>
        </w:tblPrEx>
        <w:trPr>
          <w:trHeight w:val="113" w:hRule="atLeast"/>
        </w:trPr>
        <w:tc>
          <w:tcPr>
            <w:tcW w:w="8423" w:type="dxa"/>
            <w:gridSpan w:val="2"/>
            <w:tcBorders>
              <w:top w:val="nil"/>
              <w:left w:val="single" w:color="auto" w:sz="4" w:space="0"/>
              <w:bottom w:val="nil"/>
              <w:right w:val="single" w:color="auto" w:sz="4" w:space="0"/>
            </w:tcBorders>
            <w:noWrap w:val="0"/>
            <w:vAlign w:val="top"/>
          </w:tcPr>
          <w:p w14:paraId="7C7B1845">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平台服务机构：重庆联合产权交易所集团股份有限公司</w:t>
            </w:r>
          </w:p>
        </w:tc>
      </w:tr>
      <w:tr w14:paraId="451361FC">
        <w:tblPrEx>
          <w:tblCellMar>
            <w:top w:w="0" w:type="dxa"/>
            <w:left w:w="108" w:type="dxa"/>
            <w:bottom w:w="0" w:type="dxa"/>
            <w:right w:w="108" w:type="dxa"/>
          </w:tblCellMar>
        </w:tblPrEx>
        <w:trPr>
          <w:trHeight w:val="113" w:hRule="atLeast"/>
        </w:trPr>
        <w:tc>
          <w:tcPr>
            <w:tcW w:w="3090" w:type="dxa"/>
            <w:tcBorders>
              <w:top w:val="nil"/>
              <w:left w:val="single" w:color="auto" w:sz="4" w:space="0"/>
              <w:bottom w:val="nil"/>
              <w:right w:val="nil"/>
            </w:tcBorders>
            <w:noWrap w:val="0"/>
            <w:vAlign w:val="top"/>
          </w:tcPr>
          <w:p w14:paraId="192ABC93">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平台联系人：</w:t>
            </w:r>
            <w:r>
              <w:rPr>
                <w:rFonts w:hint="eastAsia" w:ascii="宋体" w:hAnsi="宋体" w:eastAsia="宋体" w:cs="宋体"/>
                <w:color w:val="auto"/>
                <w:sz w:val="24"/>
                <w:szCs w:val="24"/>
                <w:highlight w:val="none"/>
                <w:lang w:eastAsia="zh-CN"/>
              </w:rPr>
              <w:t>张</w:t>
            </w:r>
            <w:r>
              <w:rPr>
                <w:rFonts w:hint="eastAsia" w:ascii="宋体" w:hAnsi="宋体" w:eastAsia="宋体" w:cs="宋体"/>
                <w:color w:val="auto"/>
                <w:sz w:val="24"/>
                <w:szCs w:val="24"/>
                <w:highlight w:val="none"/>
              </w:rPr>
              <w:t>老师</w:t>
            </w:r>
          </w:p>
        </w:tc>
        <w:tc>
          <w:tcPr>
            <w:tcW w:w="5333" w:type="dxa"/>
            <w:tcBorders>
              <w:top w:val="nil"/>
              <w:left w:val="nil"/>
              <w:bottom w:val="nil"/>
              <w:right w:val="single" w:color="auto" w:sz="4" w:space="0"/>
            </w:tcBorders>
            <w:noWrap w:val="0"/>
            <w:vAlign w:val="top"/>
          </w:tcPr>
          <w:p w14:paraId="5B8441AF">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联系方式：023-63621694</w:t>
            </w:r>
          </w:p>
        </w:tc>
      </w:tr>
      <w:tr w14:paraId="4EF8D866">
        <w:tblPrEx>
          <w:tblCellMar>
            <w:top w:w="0" w:type="dxa"/>
            <w:left w:w="108" w:type="dxa"/>
            <w:bottom w:w="0" w:type="dxa"/>
            <w:right w:w="108" w:type="dxa"/>
          </w:tblCellMar>
        </w:tblPrEx>
        <w:trPr>
          <w:trHeight w:val="113" w:hRule="atLeast"/>
        </w:trPr>
        <w:tc>
          <w:tcPr>
            <w:tcW w:w="8423" w:type="dxa"/>
            <w:gridSpan w:val="2"/>
            <w:tcBorders>
              <w:top w:val="nil"/>
              <w:left w:val="single" w:color="auto" w:sz="4" w:space="0"/>
              <w:bottom w:val="nil"/>
              <w:right w:val="single" w:color="auto" w:sz="4" w:space="0"/>
            </w:tcBorders>
            <w:noWrap w:val="0"/>
            <w:vAlign w:val="top"/>
          </w:tcPr>
          <w:p w14:paraId="7F483F51">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left"/>
              <w:textAlignment w:val="auto"/>
              <w:rPr>
                <w:rFonts w:hint="eastAsia" w:ascii="宋体" w:hAnsi="宋体" w:eastAsia="宋体" w:cs="宋体"/>
                <w:color w:val="auto"/>
                <w:sz w:val="24"/>
                <w:szCs w:val="24"/>
                <w:highlight w:val="none"/>
              </w:rPr>
            </w:pPr>
          </w:p>
        </w:tc>
      </w:tr>
      <w:tr w14:paraId="768724CD">
        <w:tblPrEx>
          <w:tblCellMar>
            <w:top w:w="0" w:type="dxa"/>
            <w:left w:w="108" w:type="dxa"/>
            <w:bottom w:w="0" w:type="dxa"/>
            <w:right w:w="108" w:type="dxa"/>
          </w:tblCellMar>
        </w:tblPrEx>
        <w:trPr>
          <w:trHeight w:val="113" w:hRule="atLeast"/>
        </w:trPr>
        <w:tc>
          <w:tcPr>
            <w:tcW w:w="8423" w:type="dxa"/>
            <w:gridSpan w:val="2"/>
            <w:tcBorders>
              <w:top w:val="nil"/>
              <w:left w:val="single" w:color="auto" w:sz="4" w:space="0"/>
              <w:bottom w:val="nil"/>
              <w:right w:val="single" w:color="auto" w:sz="4" w:space="0"/>
            </w:tcBorders>
            <w:noWrap w:val="0"/>
            <w:vAlign w:val="top"/>
          </w:tcPr>
          <w:p w14:paraId="3E4B8925">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 比选人联系方式</w:t>
            </w:r>
          </w:p>
        </w:tc>
      </w:tr>
      <w:tr w14:paraId="5911A536">
        <w:tblPrEx>
          <w:tblCellMar>
            <w:top w:w="0" w:type="dxa"/>
            <w:left w:w="108" w:type="dxa"/>
            <w:bottom w:w="0" w:type="dxa"/>
            <w:right w:w="108" w:type="dxa"/>
          </w:tblCellMar>
        </w:tblPrEx>
        <w:trPr>
          <w:trHeight w:val="113" w:hRule="atLeast"/>
        </w:trPr>
        <w:tc>
          <w:tcPr>
            <w:tcW w:w="3090" w:type="dxa"/>
            <w:tcBorders>
              <w:top w:val="nil"/>
              <w:left w:val="single" w:color="auto" w:sz="4" w:space="0"/>
              <w:bottom w:val="nil"/>
              <w:right w:val="nil"/>
            </w:tcBorders>
            <w:noWrap w:val="0"/>
            <w:vAlign w:val="top"/>
          </w:tcPr>
          <w:p w14:paraId="7623BC07">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联系人：敬希</w:t>
            </w:r>
          </w:p>
        </w:tc>
        <w:tc>
          <w:tcPr>
            <w:tcW w:w="5333" w:type="dxa"/>
            <w:tcBorders>
              <w:top w:val="nil"/>
              <w:left w:val="nil"/>
              <w:bottom w:val="nil"/>
              <w:right w:val="single" w:color="auto" w:sz="4" w:space="0"/>
            </w:tcBorders>
            <w:noWrap w:val="0"/>
            <w:vAlign w:val="top"/>
          </w:tcPr>
          <w:p w14:paraId="6FDA08BA">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联系方式：023-88890395</w:t>
            </w:r>
          </w:p>
        </w:tc>
      </w:tr>
      <w:tr w14:paraId="373D83F4">
        <w:tblPrEx>
          <w:tblCellMar>
            <w:top w:w="0" w:type="dxa"/>
            <w:left w:w="108" w:type="dxa"/>
            <w:bottom w:w="0" w:type="dxa"/>
            <w:right w:w="108" w:type="dxa"/>
          </w:tblCellMar>
        </w:tblPrEx>
        <w:trPr>
          <w:trHeight w:val="113" w:hRule="atLeast"/>
        </w:trPr>
        <w:tc>
          <w:tcPr>
            <w:tcW w:w="8423" w:type="dxa"/>
            <w:gridSpan w:val="2"/>
            <w:tcBorders>
              <w:top w:val="nil"/>
              <w:left w:val="single" w:color="auto" w:sz="4" w:space="0"/>
              <w:bottom w:val="single" w:color="auto" w:sz="4" w:space="0"/>
              <w:right w:val="single" w:color="auto" w:sz="4" w:space="0"/>
            </w:tcBorders>
            <w:noWrap w:val="0"/>
            <w:vAlign w:val="top"/>
          </w:tcPr>
          <w:p w14:paraId="21B2A8FA">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比选人地址：重庆市渝北区嘉州路88号中渝国际都会4号写字楼21层</w:t>
            </w:r>
          </w:p>
        </w:tc>
      </w:tr>
    </w:tbl>
    <w:p w14:paraId="7F35E29B">
      <w:pPr>
        <w:rPr>
          <w:rFonts w:ascii="Times New Roman" w:hAnsi="Times New Roman"/>
          <w:color w:val="auto"/>
          <w:highlight w:val="none"/>
        </w:rPr>
      </w:pPr>
    </w:p>
    <w:p w14:paraId="71409E8D">
      <w:pPr>
        <w:spacing w:line="240" w:lineRule="auto"/>
        <w:ind w:firstLine="0" w:firstLineChars="0"/>
        <w:jc w:val="right"/>
        <w:rPr>
          <w:rFonts w:ascii="Times New Roman" w:hAnsi="Times New Roman"/>
          <w:color w:val="auto"/>
          <w:highlight w:val="none"/>
        </w:rPr>
      </w:pPr>
      <w:r>
        <w:rPr>
          <w:rFonts w:hint="eastAsia" w:ascii="Times New Roman" w:hAnsi="Times New Roman"/>
          <w:color w:val="auto"/>
          <w:highlight w:val="none"/>
        </w:rPr>
        <w:t>重庆三峡银行股份有限公司</w:t>
      </w:r>
    </w:p>
    <w:p w14:paraId="5D496FA5">
      <w:pPr>
        <w:jc w:val="right"/>
        <w:rPr>
          <w:rFonts w:ascii="Times New Roman" w:hAnsi="Times New Roman"/>
          <w:color w:val="auto"/>
          <w:highlight w:val="none"/>
        </w:rPr>
      </w:pPr>
      <w:r>
        <w:rPr>
          <w:rFonts w:hint="eastAsia" w:ascii="Times New Roman" w:hAnsi="Times New Roman"/>
          <w:color w:val="auto"/>
          <w:highlight w:val="none"/>
        </w:rPr>
        <w:t>202</w:t>
      </w:r>
      <w:r>
        <w:rPr>
          <w:rFonts w:hint="eastAsia"/>
          <w:color w:val="auto"/>
          <w:highlight w:val="none"/>
          <w:lang w:val="en-US" w:eastAsia="zh-CN"/>
        </w:rPr>
        <w:t>4</w:t>
      </w:r>
      <w:r>
        <w:rPr>
          <w:rFonts w:hint="eastAsia" w:ascii="Times New Roman" w:hAnsi="Times New Roman"/>
          <w:color w:val="auto"/>
          <w:highlight w:val="none"/>
        </w:rPr>
        <w:t>年</w:t>
      </w:r>
      <w:r>
        <w:rPr>
          <w:rFonts w:hint="eastAsia"/>
          <w:color w:val="auto"/>
          <w:highlight w:val="none"/>
          <w:lang w:val="en-US" w:eastAsia="zh-CN"/>
        </w:rPr>
        <w:t>8</w:t>
      </w:r>
      <w:r>
        <w:rPr>
          <w:rFonts w:hint="eastAsia" w:ascii="Times New Roman" w:hAnsi="Times New Roman"/>
          <w:color w:val="auto"/>
          <w:highlight w:val="none"/>
        </w:rPr>
        <w:t>月</w:t>
      </w:r>
      <w:r>
        <w:rPr>
          <w:rFonts w:hint="eastAsia"/>
          <w:color w:val="auto"/>
          <w:highlight w:val="none"/>
          <w:lang w:val="en-US" w:eastAsia="zh-CN"/>
        </w:rPr>
        <w:t>21</w:t>
      </w:r>
      <w:r>
        <w:rPr>
          <w:rFonts w:hint="eastAsia" w:ascii="Times New Roman" w:hAnsi="Times New Roman"/>
          <w:color w:val="auto"/>
          <w:highlight w:val="none"/>
        </w:rPr>
        <w:t>日</w:t>
      </w:r>
    </w:p>
    <w:p w14:paraId="4DCEB1F7">
      <w:pPr>
        <w:rPr>
          <w:rFonts w:ascii="Times New Roman" w:hAnsi="Times New Roman"/>
          <w:color w:val="auto"/>
          <w:highlight w:val="none"/>
        </w:rPr>
      </w:pPr>
      <w:r>
        <w:rPr>
          <w:rFonts w:ascii="Times New Roman" w:hAnsi="Times New Roman"/>
          <w:color w:val="auto"/>
          <w:highlight w:val="none"/>
        </w:rPr>
        <w:br w:type="page"/>
      </w:r>
      <w:bookmarkStart w:id="31" w:name="_Toc27630"/>
      <w:bookmarkStart w:id="32" w:name="_Toc303066033"/>
      <w:bookmarkStart w:id="33" w:name="_Toc89675159"/>
    </w:p>
    <w:p w14:paraId="04262AC1">
      <w:pPr>
        <w:ind w:firstLine="0" w:firstLineChars="0"/>
        <w:rPr>
          <w:rFonts w:ascii="Times New Roman" w:hAnsi="Times New Roman"/>
          <w:color w:val="auto"/>
          <w:highlight w:val="none"/>
        </w:rPr>
        <w:sectPr>
          <w:footerReference r:id="rId5" w:type="default"/>
          <w:pgSz w:w="11906" w:h="16838"/>
          <w:pgMar w:top="1440" w:right="1800" w:bottom="1440" w:left="1800" w:header="851" w:footer="992" w:gutter="0"/>
          <w:pgNumType w:start="1"/>
          <w:cols w:space="720" w:num="1"/>
          <w:docGrid w:type="lines" w:linePitch="312" w:charSpace="0"/>
        </w:sectPr>
      </w:pPr>
    </w:p>
    <w:bookmarkEnd w:id="147"/>
    <w:p w14:paraId="6BED93E8">
      <w:pPr>
        <w:pStyle w:val="2"/>
        <w:rPr>
          <w:rFonts w:ascii="Times New Roman" w:hAnsi="Times New Roman"/>
          <w:color w:val="auto"/>
          <w:highlight w:val="none"/>
        </w:rPr>
      </w:pPr>
      <w:bookmarkStart w:id="34" w:name="_Toc116178246"/>
      <w:bookmarkStart w:id="35" w:name="_Toc526449197"/>
      <w:r>
        <w:rPr>
          <w:rFonts w:hint="eastAsia" w:ascii="Times New Roman" w:hAnsi="Times New Roman"/>
          <w:color w:val="auto"/>
          <w:highlight w:val="none"/>
        </w:rPr>
        <w:t>第二章 参选人须知</w:t>
      </w:r>
      <w:bookmarkEnd w:id="31"/>
      <w:bookmarkEnd w:id="32"/>
      <w:bookmarkEnd w:id="33"/>
      <w:bookmarkEnd w:id="34"/>
      <w:bookmarkEnd w:id="35"/>
    </w:p>
    <w:p w14:paraId="1460B7C8">
      <w:pPr>
        <w:pStyle w:val="3"/>
        <w:rPr>
          <w:rFonts w:ascii="Times New Roman" w:hAnsi="Times New Roman"/>
          <w:color w:val="auto"/>
          <w:highlight w:val="none"/>
        </w:rPr>
      </w:pPr>
      <w:bookmarkStart w:id="36" w:name="_Toc89675160"/>
      <w:r>
        <w:rPr>
          <w:rFonts w:hint="eastAsia" w:ascii="Times New Roman" w:hAnsi="Times New Roman"/>
          <w:color w:val="auto"/>
          <w:highlight w:val="none"/>
        </w:rPr>
        <w:t>1. 项目信息</w:t>
      </w:r>
    </w:p>
    <w:p w14:paraId="70836D94">
      <w:pPr>
        <w:pStyle w:val="4"/>
        <w:rPr>
          <w:rFonts w:ascii="Times New Roman" w:hAnsi="Times New Roman"/>
          <w:color w:val="auto"/>
          <w:highlight w:val="none"/>
        </w:rPr>
      </w:pPr>
      <w:r>
        <w:rPr>
          <w:rFonts w:hint="eastAsia" w:ascii="Times New Roman" w:hAnsi="Times New Roman"/>
          <w:color w:val="auto"/>
          <w:highlight w:val="none"/>
        </w:rPr>
        <w:t>1.1 比选人</w:t>
      </w:r>
    </w:p>
    <w:p w14:paraId="44D465E2">
      <w:pPr>
        <w:rPr>
          <w:rFonts w:ascii="Times New Roman" w:hAnsi="Times New Roman"/>
          <w:color w:val="auto"/>
          <w:highlight w:val="none"/>
        </w:rPr>
      </w:pPr>
      <w:r>
        <w:rPr>
          <w:rFonts w:ascii="Times New Roman" w:hAnsi="Times New Roman"/>
          <w:color w:val="auto"/>
          <w:highlight w:val="none"/>
        </w:rPr>
        <w:t>重庆三峡银行股份有限公司</w:t>
      </w:r>
      <w:r>
        <w:rPr>
          <w:rFonts w:hint="eastAsia" w:ascii="Times New Roman" w:hAnsi="Times New Roman"/>
          <w:color w:val="auto"/>
          <w:highlight w:val="none"/>
        </w:rPr>
        <w:t>。</w:t>
      </w:r>
    </w:p>
    <w:p w14:paraId="4C7DA10C">
      <w:pPr>
        <w:pStyle w:val="4"/>
        <w:rPr>
          <w:rFonts w:ascii="Times New Roman" w:hAnsi="Times New Roman"/>
          <w:color w:val="auto"/>
          <w:highlight w:val="none"/>
        </w:rPr>
      </w:pPr>
      <w:r>
        <w:rPr>
          <w:rFonts w:hint="eastAsia" w:ascii="Times New Roman" w:hAnsi="Times New Roman"/>
          <w:color w:val="auto"/>
          <w:highlight w:val="none"/>
        </w:rPr>
        <w:t>1.2 最高限价</w:t>
      </w:r>
    </w:p>
    <w:p w14:paraId="17ECEC12">
      <w:pPr>
        <w:rPr>
          <w:rFonts w:ascii="Times New Roman" w:hAnsi="Times New Roman"/>
          <w:color w:val="auto"/>
          <w:highlight w:val="none"/>
        </w:rPr>
      </w:pPr>
      <w:r>
        <w:rPr>
          <w:rFonts w:hint="eastAsia" w:ascii="Times New Roman" w:hAnsi="Times New Roman"/>
          <w:color w:val="auto"/>
          <w:highlight w:val="none"/>
        </w:rPr>
        <w:t>本项目最高限价为：</w:t>
      </w:r>
      <w:r>
        <w:rPr>
          <w:rFonts w:hint="eastAsia" w:ascii="Times New Roman" w:hAnsi="Times New Roman"/>
          <w:color w:val="auto"/>
          <w:highlight w:val="none"/>
          <w:u w:val="single"/>
        </w:rPr>
        <w:t xml:space="preserve">  </w:t>
      </w:r>
      <w:r>
        <w:rPr>
          <w:rFonts w:ascii="Times New Roman" w:hAnsi="Times New Roman"/>
          <w:color w:val="auto"/>
          <w:highlight w:val="none"/>
          <w:u w:val="single"/>
        </w:rPr>
        <w:t>221,000</w:t>
      </w:r>
      <w:r>
        <w:rPr>
          <w:rFonts w:hint="eastAsia"/>
          <w:color w:val="auto"/>
          <w:highlight w:val="none"/>
          <w:u w:val="single"/>
          <w:lang w:val="en-US" w:eastAsia="zh-CN"/>
        </w:rPr>
        <w:t>.00</w:t>
      </w:r>
      <w:r>
        <w:rPr>
          <w:rFonts w:hint="eastAsia" w:ascii="Times New Roman" w:hAnsi="Times New Roman"/>
          <w:color w:val="auto"/>
          <w:highlight w:val="none"/>
          <w:u w:val="single"/>
        </w:rPr>
        <w:t xml:space="preserve"> </w:t>
      </w:r>
      <w:r>
        <w:rPr>
          <w:rFonts w:ascii="Times New Roman" w:hAnsi="Times New Roman"/>
          <w:color w:val="auto"/>
          <w:highlight w:val="none"/>
          <w:u w:val="single"/>
        </w:rPr>
        <w:t>元</w:t>
      </w:r>
      <w:r>
        <w:rPr>
          <w:rFonts w:hint="eastAsia" w:ascii="Times New Roman" w:hAnsi="Times New Roman"/>
          <w:color w:val="auto"/>
          <w:highlight w:val="none"/>
          <w:u w:val="single"/>
        </w:rPr>
        <w:t xml:space="preserve"> </w:t>
      </w:r>
      <w:r>
        <w:rPr>
          <w:rFonts w:hint="eastAsia" w:ascii="Times New Roman" w:hAnsi="Times New Roman"/>
          <w:color w:val="auto"/>
          <w:highlight w:val="none"/>
        </w:rPr>
        <w:t>（人民币大写：</w:t>
      </w:r>
      <w:r>
        <w:rPr>
          <w:rFonts w:hint="eastAsia" w:ascii="Times New Roman" w:hAnsi="Times New Roman"/>
          <w:color w:val="auto"/>
          <w:highlight w:val="none"/>
          <w:u w:val="single"/>
        </w:rPr>
        <w:t xml:space="preserve">  </w:t>
      </w:r>
      <w:r>
        <w:rPr>
          <w:rFonts w:ascii="Times New Roman" w:hAnsi="Times New Roman"/>
          <w:color w:val="auto"/>
          <w:highlight w:val="none"/>
          <w:u w:val="single"/>
        </w:rPr>
        <w:t>贰拾贰万壹仟元整</w:t>
      </w:r>
      <w:r>
        <w:rPr>
          <w:rFonts w:hint="eastAsia" w:ascii="Times New Roman" w:hAnsi="Times New Roman"/>
          <w:color w:val="auto"/>
          <w:highlight w:val="none"/>
          <w:u w:val="single"/>
        </w:rPr>
        <w:t xml:space="preserve"> </w:t>
      </w:r>
      <w:r>
        <w:rPr>
          <w:rFonts w:hint="eastAsia" w:ascii="Times New Roman" w:hAnsi="Times New Roman"/>
          <w:color w:val="auto"/>
          <w:highlight w:val="none"/>
        </w:rPr>
        <w:t>）。</w:t>
      </w:r>
    </w:p>
    <w:p w14:paraId="7926B77A">
      <w:pPr>
        <w:pStyle w:val="4"/>
        <w:rPr>
          <w:rFonts w:ascii="Times New Roman" w:hAnsi="Times New Roman"/>
          <w:color w:val="auto"/>
          <w:highlight w:val="none"/>
        </w:rPr>
      </w:pPr>
      <w:r>
        <w:rPr>
          <w:rFonts w:hint="eastAsia" w:ascii="Times New Roman" w:hAnsi="Times New Roman"/>
          <w:color w:val="auto"/>
          <w:highlight w:val="none"/>
        </w:rPr>
        <w:t>1.3 项目概况</w:t>
      </w:r>
    </w:p>
    <w:bookmarkEnd w:id="36"/>
    <w:p w14:paraId="6429A841">
      <w:pPr>
        <w:snapToGrid w:val="0"/>
        <w:ind w:firstLine="480" w:firstLineChars="200"/>
        <w:rPr>
          <w:rFonts w:hint="eastAsia" w:ascii="Times New Roman" w:hAnsi="Times New Roman"/>
          <w:color w:val="auto"/>
          <w:highlight w:val="none"/>
        </w:rPr>
      </w:pPr>
      <w:bookmarkStart w:id="37" w:name="_Toc89675161"/>
      <w:r>
        <w:rPr>
          <w:rFonts w:hint="eastAsia" w:ascii="Times New Roman" w:hAnsi="Times New Roman"/>
          <w:color w:val="auto"/>
          <w:highlight w:val="none"/>
        </w:rPr>
        <w:t>在本行近几年网络系统建设过程中，相继购买了华为防火墙、安恒WAF，启明星辰IDS以及绿盟DDOS等网络安全设备，为西永生产环境以及互联网环境提供安全防护以及网络策略访问控制。</w:t>
      </w:r>
    </w:p>
    <w:p w14:paraId="2D239134">
      <w:pPr>
        <w:snapToGrid w:val="0"/>
        <w:ind w:firstLine="480" w:firstLineChars="200"/>
        <w:rPr>
          <w:rFonts w:hint="eastAsia" w:ascii="Times New Roman" w:hAnsi="Times New Roman"/>
          <w:color w:val="auto"/>
          <w:highlight w:val="none"/>
        </w:rPr>
      </w:pPr>
      <w:r>
        <w:rPr>
          <w:rFonts w:hint="eastAsia" w:ascii="Times New Roman" w:hAnsi="Times New Roman"/>
          <w:color w:val="auto"/>
          <w:highlight w:val="none"/>
        </w:rPr>
        <w:t>目前本行使用的部分网络安全设备原厂维保将在2025年相继到期，本批次网络安全设备为原采购合同到期后首次购买维保，为确保本批次网络安全设备能继续享有原厂相关硬件维保服务，避免因硬件故障无法得到及时有效解决而导致的业务中断风险或者安全风险</w:t>
      </w:r>
      <w:r>
        <w:rPr>
          <w:rFonts w:ascii="Times New Roman" w:hAnsi="Times New Roman"/>
          <w:color w:val="auto"/>
          <w:highlight w:val="none"/>
        </w:rPr>
        <w:t>，需要采购相应设备的原厂维保服务。</w:t>
      </w:r>
    </w:p>
    <w:p w14:paraId="4544C241">
      <w:pPr>
        <w:pStyle w:val="4"/>
        <w:rPr>
          <w:rFonts w:ascii="Times New Roman" w:hAnsi="Times New Roman"/>
          <w:color w:val="auto"/>
          <w:highlight w:val="none"/>
        </w:rPr>
      </w:pPr>
      <w:r>
        <w:rPr>
          <w:rFonts w:hint="eastAsia" w:ascii="Times New Roman" w:hAnsi="Times New Roman"/>
          <w:color w:val="auto"/>
          <w:highlight w:val="none"/>
        </w:rPr>
        <w:t>1.4 项目目标</w:t>
      </w:r>
    </w:p>
    <w:p w14:paraId="5628611E">
      <w:pPr>
        <w:snapToGrid w:val="0"/>
        <w:ind w:firstLine="480" w:firstLineChars="200"/>
        <w:rPr>
          <w:rFonts w:ascii="Times New Roman" w:hAnsi="Times New Roman"/>
          <w:color w:val="auto"/>
          <w:highlight w:val="none"/>
        </w:rPr>
      </w:pPr>
      <w:r>
        <w:rPr>
          <w:rFonts w:ascii="Times New Roman" w:hAnsi="Times New Roman"/>
          <w:color w:val="auto"/>
          <w:highlight w:val="none"/>
        </w:rPr>
        <w:t>设备清单中一年原厂维保服务(具体时间见第三章1.1)</w:t>
      </w:r>
    </w:p>
    <w:p w14:paraId="7C42E325">
      <w:pPr>
        <w:pStyle w:val="3"/>
        <w:rPr>
          <w:rFonts w:ascii="Times New Roman" w:hAnsi="Times New Roman"/>
          <w:color w:val="auto"/>
          <w:highlight w:val="none"/>
        </w:rPr>
      </w:pPr>
      <w:r>
        <w:rPr>
          <w:rFonts w:hint="eastAsia" w:ascii="Times New Roman" w:hAnsi="Times New Roman"/>
          <w:color w:val="auto"/>
          <w:highlight w:val="none"/>
        </w:rPr>
        <w:t xml:space="preserve">2. </w:t>
      </w:r>
      <w:r>
        <w:rPr>
          <w:rFonts w:ascii="Times New Roman" w:hAnsi="Times New Roman"/>
          <w:color w:val="auto"/>
          <w:highlight w:val="none"/>
        </w:rPr>
        <w:t>参选</w:t>
      </w:r>
      <w:r>
        <w:rPr>
          <w:rFonts w:hint="eastAsia" w:ascii="Times New Roman" w:hAnsi="Times New Roman"/>
          <w:color w:val="auto"/>
          <w:highlight w:val="none"/>
        </w:rPr>
        <w:t>人</w:t>
      </w:r>
      <w:bookmarkEnd w:id="37"/>
    </w:p>
    <w:p w14:paraId="4C227FBB">
      <w:pPr>
        <w:outlineLvl w:val="2"/>
        <w:rPr>
          <w:rFonts w:ascii="Times New Roman" w:hAnsi="Times New Roman"/>
          <w:color w:val="auto"/>
          <w:highlight w:val="none"/>
        </w:rPr>
      </w:pPr>
      <w:r>
        <w:rPr>
          <w:rFonts w:hint="eastAsia" w:ascii="Times New Roman" w:hAnsi="Times New Roman"/>
          <w:color w:val="auto"/>
          <w:highlight w:val="none"/>
        </w:rPr>
        <w:t>2.1 合格参选人条件</w:t>
      </w:r>
    </w:p>
    <w:p w14:paraId="222DB6F7">
      <w:pPr>
        <w:rPr>
          <w:rFonts w:ascii="Times New Roman" w:hAnsi="Times New Roman"/>
          <w:color w:val="auto"/>
          <w:highlight w:val="none"/>
        </w:rPr>
      </w:pPr>
      <w:r>
        <w:rPr>
          <w:rFonts w:hint="eastAsia" w:ascii="Times New Roman" w:hAnsi="Times New Roman"/>
          <w:color w:val="auto"/>
          <w:highlight w:val="none"/>
        </w:rPr>
        <w:t>合格参选人应完全符合比选文件第一章中规定的参选人资格条件，并对比选文件作出实质性响应。</w:t>
      </w:r>
    </w:p>
    <w:p w14:paraId="412B25A0">
      <w:pPr>
        <w:outlineLvl w:val="2"/>
        <w:rPr>
          <w:rFonts w:ascii="Times New Roman" w:hAnsi="Times New Roman"/>
          <w:color w:val="auto"/>
          <w:highlight w:val="none"/>
        </w:rPr>
      </w:pPr>
      <w:r>
        <w:rPr>
          <w:rFonts w:hint="eastAsia" w:ascii="Times New Roman" w:hAnsi="Times New Roman"/>
          <w:color w:val="auto"/>
          <w:highlight w:val="none"/>
        </w:rPr>
        <w:t>2.2 参选人的风险</w:t>
      </w:r>
    </w:p>
    <w:p w14:paraId="5FDC83A0">
      <w:pPr>
        <w:rPr>
          <w:rFonts w:ascii="Times New Roman" w:hAnsi="Times New Roman"/>
          <w:color w:val="auto"/>
          <w:highlight w:val="none"/>
        </w:rPr>
      </w:pPr>
      <w:r>
        <w:rPr>
          <w:rFonts w:hint="eastAsia" w:ascii="Times New Roman" w:hAnsi="Times New Roman"/>
          <w:color w:val="auto"/>
          <w:highlight w:val="none"/>
        </w:rPr>
        <w:t>参选人没有按照比选文件要求提供全部资料，或者参选人没有对比选文件在各方面作出实质性响应，可能导致参选被拒绝或评定为无效参选。</w:t>
      </w:r>
    </w:p>
    <w:p w14:paraId="64BA55C5">
      <w:pPr>
        <w:pStyle w:val="3"/>
        <w:rPr>
          <w:rFonts w:ascii="Times New Roman" w:hAnsi="Times New Roman"/>
          <w:color w:val="auto"/>
          <w:highlight w:val="none"/>
        </w:rPr>
      </w:pPr>
      <w:bookmarkStart w:id="38" w:name="_Toc89675162"/>
      <w:r>
        <w:rPr>
          <w:rFonts w:hint="eastAsia" w:ascii="Times New Roman" w:hAnsi="Times New Roman"/>
          <w:color w:val="auto"/>
          <w:highlight w:val="none"/>
        </w:rPr>
        <w:t>3. 比选文件</w:t>
      </w:r>
      <w:bookmarkEnd w:id="38"/>
    </w:p>
    <w:p w14:paraId="707604A7">
      <w:pPr>
        <w:rPr>
          <w:rFonts w:ascii="Times New Roman" w:hAnsi="Times New Roman"/>
          <w:color w:val="auto"/>
          <w:highlight w:val="none"/>
        </w:rPr>
      </w:pPr>
      <w:r>
        <w:rPr>
          <w:rFonts w:hint="eastAsia" w:ascii="Times New Roman" w:hAnsi="Times New Roman"/>
          <w:color w:val="auto"/>
          <w:highlight w:val="none"/>
        </w:rPr>
        <w:t>比选文件是参选人编制参选文件的依据，是评审委员会评判依据和标准。比选文件也是比选人与中选人签订合同的基础。</w:t>
      </w:r>
    </w:p>
    <w:p w14:paraId="08E7A315">
      <w:pPr>
        <w:rPr>
          <w:rFonts w:ascii="Times New Roman" w:hAnsi="Times New Roman"/>
          <w:color w:val="auto"/>
          <w:highlight w:val="none"/>
        </w:rPr>
      </w:pPr>
      <w:r>
        <w:rPr>
          <w:rFonts w:hint="eastAsia" w:ascii="Times New Roman" w:hAnsi="Times New Roman"/>
          <w:color w:val="auto"/>
          <w:highlight w:val="none"/>
        </w:rPr>
        <w:t>本行对比选文件所作的一切有效的书面通知、修改及补充，都是比选文件不可分割的部分。</w:t>
      </w:r>
    </w:p>
    <w:p w14:paraId="098AACE0">
      <w:pPr>
        <w:pStyle w:val="3"/>
        <w:rPr>
          <w:rFonts w:ascii="Times New Roman" w:hAnsi="Times New Roman"/>
          <w:color w:val="auto"/>
          <w:highlight w:val="none"/>
        </w:rPr>
      </w:pPr>
      <w:bookmarkStart w:id="39" w:name="_Toc89675163"/>
      <w:r>
        <w:rPr>
          <w:rFonts w:hint="eastAsia" w:ascii="Times New Roman" w:hAnsi="Times New Roman"/>
          <w:color w:val="auto"/>
          <w:highlight w:val="none"/>
        </w:rPr>
        <w:t xml:space="preserve">4. </w:t>
      </w:r>
      <w:r>
        <w:rPr>
          <w:rFonts w:ascii="Times New Roman" w:hAnsi="Times New Roman"/>
          <w:color w:val="auto"/>
          <w:highlight w:val="none"/>
        </w:rPr>
        <w:t>参选</w:t>
      </w:r>
      <w:bookmarkEnd w:id="39"/>
    </w:p>
    <w:p w14:paraId="30255E12">
      <w:pPr>
        <w:rPr>
          <w:rFonts w:ascii="Times New Roman" w:hAnsi="Times New Roman"/>
          <w:color w:val="auto"/>
          <w:highlight w:val="none"/>
        </w:rPr>
      </w:pPr>
      <w:r>
        <w:rPr>
          <w:rFonts w:hint="eastAsia" w:ascii="Times New Roman" w:hAnsi="Times New Roman"/>
          <w:color w:val="auto"/>
          <w:highlight w:val="none"/>
        </w:rPr>
        <w:t>参选人应当按照比选文件的要求编制参选文件，并对比选文件提出的要求和条件作出实质性响应。</w:t>
      </w:r>
    </w:p>
    <w:p w14:paraId="42015764">
      <w:pPr>
        <w:pStyle w:val="4"/>
        <w:rPr>
          <w:rFonts w:ascii="Times New Roman" w:hAnsi="Times New Roman"/>
          <w:color w:val="auto"/>
          <w:highlight w:val="none"/>
        </w:rPr>
      </w:pPr>
      <w:r>
        <w:rPr>
          <w:rFonts w:hint="eastAsia" w:ascii="Times New Roman" w:hAnsi="Times New Roman"/>
          <w:color w:val="auto"/>
          <w:highlight w:val="none"/>
        </w:rPr>
        <w:t>4.1 参选文件组成</w:t>
      </w:r>
    </w:p>
    <w:p w14:paraId="6070F012">
      <w:pPr>
        <w:rPr>
          <w:rFonts w:ascii="Times New Roman" w:hAnsi="Times New Roman"/>
          <w:color w:val="auto"/>
          <w:highlight w:val="none"/>
        </w:rPr>
      </w:pPr>
      <w:r>
        <w:rPr>
          <w:rFonts w:hint="eastAsia" w:ascii="Times New Roman" w:hAnsi="Times New Roman"/>
          <w:color w:val="auto"/>
          <w:highlight w:val="none"/>
        </w:rPr>
        <w:t>参选文件由参选人所作的一切有效补充、修改和承诺等文件组成，参选人应按照第六章“参选文件格式”规定的目录顺序组织编写和装订，否则有可能影响参选人的参选文件评审。</w:t>
      </w:r>
    </w:p>
    <w:p w14:paraId="3A2FC597">
      <w:pPr>
        <w:pStyle w:val="4"/>
        <w:rPr>
          <w:rFonts w:ascii="Times New Roman" w:hAnsi="Times New Roman"/>
          <w:color w:val="auto"/>
          <w:highlight w:val="none"/>
        </w:rPr>
      </w:pPr>
      <w:r>
        <w:rPr>
          <w:rFonts w:hint="eastAsia" w:ascii="Times New Roman" w:hAnsi="Times New Roman"/>
          <w:color w:val="auto"/>
          <w:highlight w:val="none"/>
        </w:rPr>
        <w:t>4.2 联合参选</w:t>
      </w:r>
    </w:p>
    <w:p w14:paraId="6FAA3126">
      <w:pPr>
        <w:rPr>
          <w:rFonts w:ascii="Times New Roman" w:hAnsi="Times New Roman"/>
          <w:color w:val="auto"/>
          <w:highlight w:val="none"/>
        </w:rPr>
      </w:pPr>
      <w:r>
        <w:rPr>
          <w:rFonts w:hint="eastAsia" w:ascii="Times New Roman" w:hAnsi="Times New Roman"/>
          <w:color w:val="auto"/>
          <w:highlight w:val="none"/>
        </w:rPr>
        <w:t>本比选项目不接受联合参选</w:t>
      </w:r>
    </w:p>
    <w:p w14:paraId="65EC442D">
      <w:pPr>
        <w:pStyle w:val="4"/>
        <w:rPr>
          <w:rFonts w:ascii="Times New Roman" w:hAnsi="Times New Roman"/>
          <w:color w:val="auto"/>
          <w:highlight w:val="none"/>
        </w:rPr>
      </w:pPr>
      <w:r>
        <w:rPr>
          <w:rFonts w:hint="eastAsia" w:ascii="Times New Roman" w:hAnsi="Times New Roman"/>
          <w:color w:val="auto"/>
          <w:highlight w:val="none"/>
        </w:rPr>
        <w:t>4.3 参选有效期</w:t>
      </w:r>
    </w:p>
    <w:p w14:paraId="3682DC54">
      <w:pPr>
        <w:rPr>
          <w:rFonts w:ascii="Times New Roman" w:hAnsi="Times New Roman"/>
          <w:color w:val="auto"/>
          <w:highlight w:val="none"/>
        </w:rPr>
      </w:pPr>
      <w:r>
        <w:rPr>
          <w:rFonts w:hint="eastAsia" w:ascii="Times New Roman" w:hAnsi="Times New Roman"/>
          <w:color w:val="auto"/>
          <w:highlight w:val="none"/>
        </w:rPr>
        <w:t>参选有效期为参选截止日期后90天内。</w:t>
      </w:r>
    </w:p>
    <w:p w14:paraId="7E8A7AEF">
      <w:pPr>
        <w:pStyle w:val="4"/>
        <w:rPr>
          <w:rFonts w:ascii="Times New Roman" w:hAnsi="Times New Roman"/>
          <w:color w:val="auto"/>
          <w:highlight w:val="none"/>
        </w:rPr>
      </w:pPr>
      <w:r>
        <w:rPr>
          <w:rFonts w:hint="eastAsia" w:ascii="Times New Roman" w:hAnsi="Times New Roman"/>
          <w:color w:val="auto"/>
          <w:highlight w:val="none"/>
        </w:rPr>
        <w:t>4.4 参选保证金</w:t>
      </w:r>
    </w:p>
    <w:p w14:paraId="10C9B284">
      <w:pPr>
        <w:rPr>
          <w:rFonts w:ascii="Times New Roman" w:hAnsi="Times New Roman"/>
          <w:color w:val="auto"/>
          <w:highlight w:val="none"/>
        </w:rPr>
      </w:pPr>
      <w:r>
        <w:rPr>
          <w:rFonts w:hint="eastAsia" w:ascii="Times New Roman" w:hAnsi="Times New Roman"/>
          <w:color w:val="auto"/>
          <w:highlight w:val="none"/>
        </w:rPr>
        <w:t>4.4.1 参选人应在参选截止时间前，按比选文件第一章规定向比选人缴纳参选保证金。</w:t>
      </w:r>
    </w:p>
    <w:p w14:paraId="68AC6598">
      <w:pPr>
        <w:rPr>
          <w:rFonts w:ascii="Times New Roman" w:hAnsi="Times New Roman"/>
          <w:color w:val="auto"/>
          <w:highlight w:val="none"/>
        </w:rPr>
      </w:pPr>
      <w:r>
        <w:rPr>
          <w:rFonts w:hint="eastAsia" w:ascii="Times New Roman" w:hAnsi="Times New Roman"/>
          <w:color w:val="auto"/>
          <w:highlight w:val="none"/>
        </w:rPr>
        <w:t>4.4.2 参选保证金为参选的有效约束条件。</w:t>
      </w:r>
    </w:p>
    <w:p w14:paraId="7E5EB6D1">
      <w:pPr>
        <w:rPr>
          <w:rFonts w:ascii="Times New Roman" w:hAnsi="Times New Roman"/>
          <w:color w:val="auto"/>
          <w:highlight w:val="none"/>
        </w:rPr>
      </w:pPr>
      <w:r>
        <w:rPr>
          <w:rFonts w:hint="eastAsia" w:ascii="Times New Roman" w:hAnsi="Times New Roman"/>
          <w:color w:val="auto"/>
          <w:highlight w:val="none"/>
        </w:rPr>
        <w:t>4.4.3 参选保证金有效期与参选文件有效期一致。</w:t>
      </w:r>
    </w:p>
    <w:p w14:paraId="6E4A875D">
      <w:pPr>
        <w:rPr>
          <w:rFonts w:ascii="Times New Roman" w:hAnsi="Times New Roman"/>
          <w:color w:val="auto"/>
          <w:highlight w:val="none"/>
        </w:rPr>
      </w:pPr>
      <w:r>
        <w:rPr>
          <w:rFonts w:hint="eastAsia" w:ascii="Times New Roman" w:hAnsi="Times New Roman"/>
          <w:color w:val="auto"/>
          <w:highlight w:val="none"/>
        </w:rPr>
        <w:t>4.4.4 参选保证金币种应与参选报价币种相同。</w:t>
      </w:r>
    </w:p>
    <w:p w14:paraId="7788CA26">
      <w:pPr>
        <w:rPr>
          <w:rFonts w:ascii="Times New Roman" w:hAnsi="Times New Roman"/>
          <w:color w:val="auto"/>
          <w:highlight w:val="none"/>
        </w:rPr>
      </w:pPr>
      <w:r>
        <w:rPr>
          <w:rFonts w:hint="eastAsia" w:ascii="Times New Roman" w:hAnsi="Times New Roman"/>
          <w:color w:val="auto"/>
          <w:highlight w:val="none"/>
        </w:rPr>
        <w:t>4.4.5 参选保证金的退还：</w:t>
      </w:r>
    </w:p>
    <w:p w14:paraId="2BFB30B0">
      <w:pPr>
        <w:rPr>
          <w:rFonts w:ascii="Times New Roman" w:hAnsi="Times New Roman"/>
          <w:color w:val="auto"/>
          <w:highlight w:val="none"/>
        </w:rPr>
      </w:pPr>
      <w:r>
        <w:rPr>
          <w:rFonts w:hint="eastAsia" w:ascii="Times New Roman" w:hAnsi="Times New Roman"/>
          <w:color w:val="auto"/>
          <w:highlight w:val="none"/>
        </w:rPr>
        <w:t>比选人在中选通知书发出后2个工作日内将中选通知书和保证金退还通知抄告重庆市公共资源交易中心，重庆市公共资源交易中心在收到保证金退还通知后2个工作日内，向除中选人和中选候选人以外的参选人，退还参选保证金。</w:t>
      </w:r>
    </w:p>
    <w:p w14:paraId="0ABFC277">
      <w:pPr>
        <w:rPr>
          <w:rFonts w:ascii="Times New Roman" w:hAnsi="Times New Roman"/>
          <w:color w:val="auto"/>
          <w:highlight w:val="none"/>
        </w:rPr>
      </w:pPr>
      <w:r>
        <w:rPr>
          <w:rFonts w:hint="eastAsia" w:ascii="Times New Roman" w:hAnsi="Times New Roman"/>
          <w:color w:val="auto"/>
          <w:highlight w:val="none"/>
        </w:rPr>
        <w:t>比选人在合同生效后2个工作日内将签订的合同和保证金退还通知抄告重庆市公共资源交易中心，重庆市公共资源交易中心在收到保证金退还通知后2个工作日内，向中选人和中选候选人退还参选保证金。</w:t>
      </w:r>
    </w:p>
    <w:p w14:paraId="37764C3B">
      <w:pPr>
        <w:rPr>
          <w:rFonts w:ascii="Times New Roman" w:hAnsi="Times New Roman"/>
          <w:color w:val="auto"/>
          <w:highlight w:val="none"/>
        </w:rPr>
      </w:pPr>
      <w:r>
        <w:rPr>
          <w:rFonts w:hint="eastAsia" w:ascii="Times New Roman" w:hAnsi="Times New Roman"/>
          <w:color w:val="auto"/>
          <w:highlight w:val="none"/>
        </w:rPr>
        <w:t>参选保证金专用账户由重庆市公共资源交易中心制定，关于保证金相关情况的问题请咨询重庆市公共资源交易中心，联系电话023-63621694。</w:t>
      </w:r>
    </w:p>
    <w:p w14:paraId="43640A0F">
      <w:pPr>
        <w:rPr>
          <w:rFonts w:ascii="Times New Roman" w:hAnsi="Times New Roman"/>
          <w:color w:val="auto"/>
          <w:highlight w:val="none"/>
        </w:rPr>
      </w:pPr>
      <w:r>
        <w:rPr>
          <w:rFonts w:hint="eastAsia" w:ascii="Times New Roman" w:hAnsi="Times New Roman"/>
          <w:color w:val="auto"/>
          <w:highlight w:val="none"/>
        </w:rPr>
        <w:t>4.4.6 参选人有下列情形之一的，参选保证金将不予退还：</w:t>
      </w:r>
    </w:p>
    <w:p w14:paraId="3F0CC6D4">
      <w:pPr>
        <w:rPr>
          <w:rFonts w:ascii="Times New Roman" w:hAnsi="Times New Roman"/>
          <w:color w:val="auto"/>
          <w:highlight w:val="none"/>
        </w:rPr>
      </w:pPr>
      <w:r>
        <w:rPr>
          <w:rFonts w:hint="eastAsia" w:ascii="Times New Roman" w:hAnsi="Times New Roman"/>
          <w:color w:val="auto"/>
          <w:highlight w:val="none"/>
        </w:rPr>
        <w:t>4.4.6.1 参选人在参选有效期内撤销参选文件的；</w:t>
      </w:r>
    </w:p>
    <w:p w14:paraId="3DEA51D8">
      <w:pPr>
        <w:rPr>
          <w:rFonts w:ascii="Times New Roman" w:hAnsi="Times New Roman"/>
          <w:color w:val="auto"/>
          <w:highlight w:val="none"/>
        </w:rPr>
      </w:pPr>
      <w:r>
        <w:rPr>
          <w:rFonts w:hint="eastAsia" w:ascii="Times New Roman" w:hAnsi="Times New Roman"/>
          <w:color w:val="auto"/>
          <w:highlight w:val="none"/>
        </w:rPr>
        <w:t>4.4.6.2 参选人在参选过程中弄虚作假，提供虚假材料的；</w:t>
      </w:r>
    </w:p>
    <w:p w14:paraId="4183A15D">
      <w:pPr>
        <w:rPr>
          <w:rFonts w:ascii="Times New Roman" w:hAnsi="Times New Roman"/>
          <w:color w:val="auto"/>
          <w:highlight w:val="none"/>
        </w:rPr>
      </w:pPr>
      <w:r>
        <w:rPr>
          <w:rFonts w:hint="eastAsia" w:ascii="Times New Roman" w:hAnsi="Times New Roman"/>
          <w:color w:val="auto"/>
          <w:highlight w:val="none"/>
        </w:rPr>
        <w:t>4.4.6.3 中选人无正当理由不与比选人签订合同的；</w:t>
      </w:r>
    </w:p>
    <w:p w14:paraId="082D8381">
      <w:pPr>
        <w:rPr>
          <w:rFonts w:ascii="Times New Roman" w:hAnsi="Times New Roman"/>
          <w:color w:val="auto"/>
          <w:highlight w:val="none"/>
        </w:rPr>
      </w:pPr>
      <w:r>
        <w:rPr>
          <w:rFonts w:hint="eastAsia" w:ascii="Times New Roman" w:hAnsi="Times New Roman"/>
          <w:color w:val="auto"/>
          <w:highlight w:val="none"/>
        </w:rPr>
        <w:t>4.4.6.4 中选人将中选项目转让给他人或者在参选文件中未说明且未经比选单位同意，将中选项目分包给他人的；</w:t>
      </w:r>
    </w:p>
    <w:p w14:paraId="5102C58E">
      <w:pPr>
        <w:rPr>
          <w:rFonts w:ascii="Times New Roman" w:hAnsi="Times New Roman"/>
          <w:color w:val="auto"/>
          <w:highlight w:val="none"/>
        </w:rPr>
      </w:pPr>
      <w:r>
        <w:rPr>
          <w:rFonts w:hint="eastAsia" w:ascii="Times New Roman" w:hAnsi="Times New Roman"/>
          <w:color w:val="auto"/>
          <w:highlight w:val="none"/>
        </w:rPr>
        <w:t>4.4.6.5 中选人拒绝履行合同义务的；</w:t>
      </w:r>
    </w:p>
    <w:p w14:paraId="7994CB9E">
      <w:pPr>
        <w:rPr>
          <w:rFonts w:ascii="Times New Roman" w:hAnsi="Times New Roman"/>
          <w:color w:val="auto"/>
          <w:highlight w:val="none"/>
        </w:rPr>
      </w:pPr>
      <w:r>
        <w:rPr>
          <w:rFonts w:hint="eastAsia" w:ascii="Times New Roman" w:hAnsi="Times New Roman"/>
          <w:color w:val="auto"/>
          <w:highlight w:val="none"/>
        </w:rPr>
        <w:t>4.4.6.6 其他严重扰乱比选程序的；</w:t>
      </w:r>
    </w:p>
    <w:p w14:paraId="3F1C10D6">
      <w:pPr>
        <w:pStyle w:val="4"/>
        <w:rPr>
          <w:rFonts w:ascii="Times New Roman" w:hAnsi="Times New Roman"/>
          <w:color w:val="auto"/>
          <w:highlight w:val="none"/>
        </w:rPr>
      </w:pPr>
      <w:r>
        <w:rPr>
          <w:rFonts w:hint="eastAsia" w:ascii="Times New Roman" w:hAnsi="Times New Roman"/>
          <w:color w:val="auto"/>
          <w:highlight w:val="none"/>
        </w:rPr>
        <w:t>4.5 参选文件的份数和签署</w:t>
      </w:r>
    </w:p>
    <w:p w14:paraId="409EAE90">
      <w:pPr>
        <w:bidi w:val="0"/>
        <w:jc w:val="left"/>
        <w:rPr>
          <w:rFonts w:hint="eastAsia" w:eastAsia="宋体"/>
          <w:color w:val="auto"/>
          <w:highlight w:val="none"/>
          <w:lang w:eastAsia="zh-CN"/>
        </w:rPr>
      </w:pPr>
      <w:r>
        <w:rPr>
          <w:rFonts w:hint="eastAsia" w:ascii="Times New Roman" w:hAnsi="Times New Roman"/>
          <w:color w:val="auto"/>
          <w:highlight w:val="none"/>
        </w:rPr>
        <w:t>4.5.1 参选文件一式三份，其中正本一份，副本一份，电子文件一份（U盘），正本和副本的封面上应清楚地标记“正本”或“副本”的字样，副本可为正本的复印件，当副本和正本不一致时，以纸质正本为准。</w:t>
      </w:r>
      <w:r>
        <w:rPr>
          <w:rFonts w:hint="eastAsia" w:eastAsia="宋体"/>
          <w:color w:val="auto"/>
          <w:highlight w:val="none"/>
        </w:rPr>
        <w:t>电子文件应为参选文件盖章后的PDF格式扫描件，文件名为“参选人单位名简称+项目名简称”</w:t>
      </w:r>
      <w:r>
        <w:rPr>
          <w:rFonts w:hint="eastAsia"/>
          <w:color w:val="auto"/>
          <w:highlight w:val="none"/>
          <w:lang w:eastAsia="zh-CN"/>
        </w:rPr>
        <w:t>。</w:t>
      </w:r>
    </w:p>
    <w:p w14:paraId="2A017576">
      <w:pPr>
        <w:rPr>
          <w:rFonts w:ascii="Times New Roman" w:hAnsi="Times New Roman"/>
          <w:color w:val="auto"/>
          <w:highlight w:val="none"/>
        </w:rPr>
      </w:pPr>
      <w:r>
        <w:rPr>
          <w:rFonts w:hint="eastAsia" w:ascii="Times New Roman" w:hAnsi="Times New Roman"/>
          <w:color w:val="auto"/>
          <w:highlight w:val="none"/>
        </w:rPr>
        <w:t>4.5.2 参选文件正本中，每一页均应由参选人加盖公章，其中规定格式的文件应当按要求签名和加盖参选人公章。</w:t>
      </w:r>
    </w:p>
    <w:p w14:paraId="5B77A6AE">
      <w:pPr>
        <w:rPr>
          <w:rFonts w:ascii="Times New Roman" w:hAnsi="Times New Roman"/>
          <w:color w:val="auto"/>
          <w:highlight w:val="none"/>
        </w:rPr>
      </w:pPr>
      <w:r>
        <w:rPr>
          <w:rFonts w:hint="eastAsia" w:ascii="Times New Roman" w:hAnsi="Times New Roman"/>
          <w:color w:val="auto"/>
          <w:highlight w:val="none"/>
        </w:rPr>
        <w:t>4.5.3 若参选人对参选文件的错处作必要修改，则应在修改处加盖参选人公章或由法人或法人授权代表签字确认。</w:t>
      </w:r>
    </w:p>
    <w:p w14:paraId="057CCCDB">
      <w:pPr>
        <w:rPr>
          <w:rFonts w:ascii="Times New Roman" w:hAnsi="Times New Roman"/>
          <w:color w:val="auto"/>
          <w:highlight w:val="none"/>
        </w:rPr>
      </w:pPr>
      <w:r>
        <w:rPr>
          <w:rFonts w:hint="eastAsia" w:ascii="Times New Roman" w:hAnsi="Times New Roman"/>
          <w:color w:val="auto"/>
          <w:highlight w:val="none"/>
        </w:rPr>
        <w:t>4.5.4 电报、电话、邮寄、传真形式的参选文件概不接受。</w:t>
      </w:r>
    </w:p>
    <w:p w14:paraId="704896DC">
      <w:pPr>
        <w:pStyle w:val="4"/>
        <w:rPr>
          <w:rFonts w:ascii="Times New Roman" w:hAnsi="Times New Roman"/>
          <w:color w:val="auto"/>
          <w:highlight w:val="none"/>
        </w:rPr>
      </w:pPr>
      <w:r>
        <w:rPr>
          <w:rFonts w:hint="eastAsia" w:ascii="Times New Roman" w:hAnsi="Times New Roman"/>
          <w:color w:val="auto"/>
          <w:highlight w:val="none"/>
        </w:rPr>
        <w:t>4.6 参选文件的密封与标记</w:t>
      </w:r>
    </w:p>
    <w:p w14:paraId="3B8D6859">
      <w:pPr>
        <w:rPr>
          <w:rFonts w:ascii="Times New Roman" w:hAnsi="Times New Roman"/>
          <w:color w:val="auto"/>
          <w:highlight w:val="none"/>
        </w:rPr>
      </w:pPr>
      <w:r>
        <w:rPr>
          <w:rFonts w:hint="eastAsia" w:ascii="Times New Roman" w:hAnsi="Times New Roman"/>
          <w:color w:val="auto"/>
          <w:highlight w:val="none"/>
        </w:rPr>
        <w:t>参选文件的正本、副本、电子文件装入一个文件大袋进行密封。密封袋上注明项目名称、参选人名称及“不准提前启封”字样。信封的封口须加盖参选人公章或授权代表签字。</w:t>
      </w:r>
    </w:p>
    <w:p w14:paraId="53FE579D">
      <w:pPr>
        <w:rPr>
          <w:rFonts w:ascii="Times New Roman" w:hAnsi="Times New Roman"/>
          <w:color w:val="auto"/>
          <w:highlight w:val="none"/>
        </w:rPr>
      </w:pPr>
      <w:r>
        <w:rPr>
          <w:rFonts w:hint="eastAsia" w:ascii="Times New Roman" w:hAnsi="Times New Roman"/>
          <w:color w:val="auto"/>
          <w:highlight w:val="none"/>
        </w:rPr>
        <w:t>如果未按上述规定进行密封和标记，则其参选将作为无效参选处理。</w:t>
      </w:r>
    </w:p>
    <w:p w14:paraId="191BE6E9">
      <w:pPr>
        <w:pStyle w:val="4"/>
        <w:rPr>
          <w:rFonts w:ascii="Times New Roman" w:hAnsi="Times New Roman"/>
          <w:color w:val="auto"/>
          <w:highlight w:val="none"/>
        </w:rPr>
      </w:pPr>
      <w:r>
        <w:rPr>
          <w:rFonts w:hint="eastAsia" w:ascii="Times New Roman" w:hAnsi="Times New Roman"/>
          <w:color w:val="auto"/>
          <w:highlight w:val="none"/>
        </w:rPr>
        <w:t>4.7 参选报价</w:t>
      </w:r>
    </w:p>
    <w:p w14:paraId="7433FADB">
      <w:pPr>
        <w:rPr>
          <w:rFonts w:ascii="Times New Roman" w:hAnsi="Times New Roman"/>
          <w:color w:val="auto"/>
          <w:highlight w:val="none"/>
        </w:rPr>
      </w:pPr>
      <w:r>
        <w:rPr>
          <w:rFonts w:hint="eastAsia" w:ascii="Times New Roman" w:hAnsi="Times New Roman"/>
          <w:color w:val="auto"/>
          <w:highlight w:val="none"/>
        </w:rPr>
        <w:t>4.7.1 参选人应严格按照</w:t>
      </w:r>
      <w:r>
        <w:rPr>
          <w:rFonts w:hint="eastAsia" w:ascii="Times New Roman" w:hAnsi="Times New Roman" w:cs="Times New Roman"/>
          <w:color w:val="auto"/>
          <w:highlight w:val="none"/>
        </w:rPr>
        <w:t>第三章的要求及</w:t>
      </w:r>
      <w:r>
        <w:rPr>
          <w:rFonts w:hint="eastAsia" w:ascii="Times New Roman" w:hAnsi="Times New Roman"/>
          <w:color w:val="auto"/>
          <w:highlight w:val="none"/>
        </w:rPr>
        <w:t>“参选文件格式”填写报价。</w:t>
      </w:r>
    </w:p>
    <w:p w14:paraId="70DDF8BC">
      <w:pPr>
        <w:rPr>
          <w:rFonts w:ascii="Times New Roman" w:hAnsi="Times New Roman"/>
          <w:color w:val="auto"/>
          <w:highlight w:val="none"/>
        </w:rPr>
      </w:pPr>
      <w:r>
        <w:rPr>
          <w:rFonts w:hint="eastAsia" w:ascii="Times New Roman" w:hAnsi="Times New Roman"/>
          <w:color w:val="auto"/>
          <w:highlight w:val="none"/>
        </w:rPr>
        <w:t>4.7.2 参选人的报价为一次性报价，即在参选有效期内参选价格固定不变。</w:t>
      </w:r>
    </w:p>
    <w:p w14:paraId="6C0BE667">
      <w:pPr>
        <w:rPr>
          <w:rFonts w:hint="eastAsia" w:ascii="Times New Roman" w:hAnsi="Times New Roman"/>
          <w:color w:val="auto"/>
          <w:highlight w:val="none"/>
        </w:rPr>
      </w:pPr>
      <w:r>
        <w:rPr>
          <w:rFonts w:hint="eastAsia" w:ascii="Times New Roman" w:hAnsi="Times New Roman"/>
          <w:color w:val="auto"/>
          <w:highlight w:val="none"/>
        </w:rPr>
        <w:t>4.7.3 本项目只接受一个参选报价，有选择的或有条件的参选将不予接受。</w:t>
      </w:r>
    </w:p>
    <w:p w14:paraId="500D0ED4">
      <w:pPr>
        <w:ind w:firstLine="0"/>
        <w:rPr>
          <w:color w:val="auto"/>
          <w:highlight w:val="none"/>
        </w:rPr>
      </w:pPr>
      <w:r>
        <w:rPr>
          <w:color w:val="auto"/>
          <w:highlight w:val="none"/>
        </w:rPr>
        <w:t xml:space="preserve">4.7.4 </w:t>
      </w:r>
      <w:r>
        <w:rPr>
          <w:rFonts w:hint="eastAsia"/>
          <w:color w:val="auto"/>
          <w:highlight w:val="none"/>
        </w:rPr>
        <w:t>参选报价不得高于最高限价。</w:t>
      </w:r>
    </w:p>
    <w:p w14:paraId="4512B76F">
      <w:pPr>
        <w:pStyle w:val="4"/>
        <w:rPr>
          <w:rFonts w:ascii="Times New Roman" w:hAnsi="Times New Roman"/>
          <w:color w:val="auto"/>
          <w:highlight w:val="none"/>
        </w:rPr>
      </w:pPr>
      <w:r>
        <w:rPr>
          <w:rFonts w:hint="eastAsia" w:ascii="Times New Roman" w:hAnsi="Times New Roman"/>
          <w:color w:val="auto"/>
          <w:highlight w:val="none"/>
        </w:rPr>
        <w:t>4.8 修正错误</w:t>
      </w:r>
    </w:p>
    <w:p w14:paraId="19E3761E">
      <w:pPr>
        <w:rPr>
          <w:rFonts w:ascii="Times New Roman" w:hAnsi="Times New Roman"/>
          <w:color w:val="auto"/>
          <w:highlight w:val="none"/>
        </w:rPr>
      </w:pPr>
      <w:r>
        <w:rPr>
          <w:rFonts w:hint="eastAsia" w:ascii="Times New Roman" w:hAnsi="Times New Roman"/>
          <w:color w:val="auto"/>
          <w:highlight w:val="none"/>
        </w:rPr>
        <w:t>若参选文件出现计算或表达上的错误，修正错误的原则如下：</w:t>
      </w:r>
    </w:p>
    <w:p w14:paraId="45192C58">
      <w:pPr>
        <w:rPr>
          <w:rFonts w:ascii="Times New Roman" w:hAnsi="Times New Roman"/>
          <w:color w:val="auto"/>
          <w:highlight w:val="none"/>
        </w:rPr>
      </w:pPr>
      <w:r>
        <w:rPr>
          <w:rFonts w:hint="eastAsia" w:ascii="Times New Roman" w:hAnsi="Times New Roman"/>
          <w:color w:val="auto"/>
          <w:highlight w:val="none"/>
        </w:rPr>
        <w:t>4.8.1 参选文件的大写金额和小写金额不一致的，以大写金额为准；</w:t>
      </w:r>
    </w:p>
    <w:p w14:paraId="674F5869">
      <w:pPr>
        <w:rPr>
          <w:rFonts w:ascii="Times New Roman" w:hAnsi="Times New Roman"/>
          <w:color w:val="auto"/>
          <w:highlight w:val="none"/>
        </w:rPr>
      </w:pPr>
      <w:r>
        <w:rPr>
          <w:rFonts w:hint="eastAsia" w:ascii="Times New Roman" w:hAnsi="Times New Roman"/>
          <w:color w:val="auto"/>
          <w:highlight w:val="none"/>
        </w:rPr>
        <w:t>4.8.2 总价金额与按单价汇总金额不一致的，以单价金额计算结果为准；</w:t>
      </w:r>
    </w:p>
    <w:p w14:paraId="1F544E65">
      <w:pPr>
        <w:rPr>
          <w:rFonts w:ascii="Times New Roman" w:hAnsi="Times New Roman"/>
          <w:color w:val="auto"/>
          <w:highlight w:val="none"/>
        </w:rPr>
      </w:pPr>
      <w:r>
        <w:rPr>
          <w:rFonts w:hint="eastAsia" w:ascii="Times New Roman" w:hAnsi="Times New Roman"/>
          <w:color w:val="auto"/>
          <w:highlight w:val="none"/>
        </w:rPr>
        <w:t>4.8.3 单价金额小数点有明显错位的，应以总价为准，并修正单价；</w:t>
      </w:r>
    </w:p>
    <w:p w14:paraId="415B174C">
      <w:pPr>
        <w:rPr>
          <w:rFonts w:ascii="Times New Roman" w:hAnsi="Times New Roman"/>
          <w:color w:val="auto"/>
          <w:highlight w:val="none"/>
        </w:rPr>
      </w:pPr>
      <w:r>
        <w:rPr>
          <w:rFonts w:hint="eastAsia" w:ascii="Times New Roman" w:hAnsi="Times New Roman"/>
          <w:color w:val="auto"/>
          <w:highlight w:val="none"/>
        </w:rPr>
        <w:t>4.8.4 对不同文字文本参选文件的解释发生异议的，以中文文本为准。</w:t>
      </w:r>
    </w:p>
    <w:p w14:paraId="3E8EE47E">
      <w:pPr>
        <w:rPr>
          <w:rFonts w:ascii="Times New Roman" w:hAnsi="Times New Roman"/>
          <w:color w:val="auto"/>
          <w:highlight w:val="none"/>
        </w:rPr>
      </w:pPr>
      <w:r>
        <w:rPr>
          <w:rFonts w:hint="eastAsia" w:ascii="Times New Roman" w:hAnsi="Times New Roman"/>
          <w:color w:val="auto"/>
          <w:highlight w:val="none"/>
        </w:rPr>
        <w:t>评审委员会按上述修正错误的原则及方法调整或修正参选人参选报价，参选人授权代表同意并签字确认后，调整后的参选报价对参选人具有约束作用。如果参选人不接受修正后的报价，则其参选将作为无效参选处理。</w:t>
      </w:r>
    </w:p>
    <w:p w14:paraId="169D202F">
      <w:pPr>
        <w:pStyle w:val="3"/>
        <w:rPr>
          <w:rFonts w:ascii="Times New Roman" w:hAnsi="Times New Roman"/>
          <w:color w:val="auto"/>
          <w:highlight w:val="none"/>
        </w:rPr>
      </w:pPr>
      <w:bookmarkStart w:id="40" w:name="_Toc89675166"/>
      <w:r>
        <w:rPr>
          <w:rFonts w:hint="eastAsia" w:ascii="Times New Roman" w:hAnsi="Times New Roman"/>
          <w:color w:val="auto"/>
          <w:highlight w:val="none"/>
        </w:rPr>
        <w:t>5. 比选程序</w:t>
      </w:r>
    </w:p>
    <w:p w14:paraId="36B49760">
      <w:pPr>
        <w:rPr>
          <w:rFonts w:ascii="Times New Roman" w:hAnsi="Times New Roman"/>
          <w:color w:val="auto"/>
          <w:highlight w:val="none"/>
        </w:rPr>
      </w:pPr>
      <w:r>
        <w:rPr>
          <w:rFonts w:hint="eastAsia" w:ascii="Times New Roman" w:hAnsi="Times New Roman"/>
          <w:color w:val="auto"/>
          <w:highlight w:val="none"/>
        </w:rPr>
        <w:t>主持人按下列程序进行比选：</w:t>
      </w:r>
    </w:p>
    <w:p w14:paraId="36D9F0AB">
      <w:pPr>
        <w:rPr>
          <w:rFonts w:ascii="Times New Roman" w:hAnsi="Times New Roman"/>
          <w:color w:val="auto"/>
          <w:highlight w:val="none"/>
        </w:rPr>
      </w:pPr>
      <w:r>
        <w:rPr>
          <w:rFonts w:hint="eastAsia" w:ascii="Times New Roman" w:hAnsi="Times New Roman"/>
          <w:color w:val="auto"/>
          <w:highlight w:val="none"/>
        </w:rPr>
        <w:t>5.1 宣布比选纪律；</w:t>
      </w:r>
    </w:p>
    <w:p w14:paraId="20116F29">
      <w:pPr>
        <w:rPr>
          <w:rFonts w:ascii="Times New Roman" w:hAnsi="Times New Roman"/>
          <w:color w:val="auto"/>
          <w:highlight w:val="none"/>
        </w:rPr>
      </w:pPr>
      <w:r>
        <w:rPr>
          <w:rFonts w:hint="eastAsia" w:ascii="Times New Roman" w:hAnsi="Times New Roman"/>
          <w:color w:val="auto"/>
          <w:highlight w:val="none"/>
        </w:rPr>
        <w:t>5.2 宣布比选人、唱标人、记录人、监督人等有关人员姓名；</w:t>
      </w:r>
    </w:p>
    <w:p w14:paraId="3C3C85E2">
      <w:pPr>
        <w:rPr>
          <w:rFonts w:ascii="Times New Roman" w:hAnsi="Times New Roman"/>
          <w:color w:val="auto"/>
          <w:highlight w:val="none"/>
        </w:rPr>
      </w:pPr>
      <w:r>
        <w:rPr>
          <w:rFonts w:hint="eastAsia" w:ascii="Times New Roman" w:hAnsi="Times New Roman"/>
          <w:color w:val="auto"/>
          <w:highlight w:val="none"/>
        </w:rPr>
        <w:t>5.3 公布在比选截止时间前递交参选文件的参选人名称，并点名确认参选人是否派人到场；</w:t>
      </w:r>
    </w:p>
    <w:p w14:paraId="62090C54">
      <w:pPr>
        <w:rPr>
          <w:rFonts w:ascii="Times New Roman" w:hAnsi="Times New Roman"/>
          <w:color w:val="auto"/>
          <w:highlight w:val="none"/>
        </w:rPr>
      </w:pPr>
      <w:r>
        <w:rPr>
          <w:rFonts w:hint="eastAsia" w:ascii="Times New Roman" w:hAnsi="Times New Roman"/>
          <w:color w:val="auto"/>
          <w:highlight w:val="none"/>
        </w:rPr>
        <w:t>5.4 展示参选保证金，参选保证金缴款不全或有误的，则记录在案交由评审委员会评审；</w:t>
      </w:r>
    </w:p>
    <w:p w14:paraId="33010909">
      <w:pPr>
        <w:rPr>
          <w:rFonts w:ascii="Times New Roman" w:hAnsi="Times New Roman"/>
          <w:color w:val="auto"/>
          <w:highlight w:val="none"/>
        </w:rPr>
      </w:pPr>
      <w:r>
        <w:rPr>
          <w:rFonts w:hint="eastAsia" w:ascii="Times New Roman" w:hAnsi="Times New Roman"/>
          <w:color w:val="auto"/>
          <w:highlight w:val="none"/>
        </w:rPr>
        <w:t>5.5 封装情况检查：参选人或者其推选的代表检查各参选文件的封装情况并确认；</w:t>
      </w:r>
    </w:p>
    <w:p w14:paraId="4BD80D52">
      <w:pPr>
        <w:rPr>
          <w:rFonts w:ascii="Times New Roman" w:hAnsi="Times New Roman"/>
          <w:color w:val="auto"/>
          <w:highlight w:val="none"/>
        </w:rPr>
      </w:pPr>
      <w:r>
        <w:rPr>
          <w:rFonts w:hint="eastAsia" w:ascii="Times New Roman" w:hAnsi="Times New Roman"/>
          <w:color w:val="auto"/>
          <w:highlight w:val="none"/>
        </w:rPr>
        <w:t>5.6 设有最高限价的，公布最高限价；</w:t>
      </w:r>
    </w:p>
    <w:p w14:paraId="49ED9AA1">
      <w:pPr>
        <w:rPr>
          <w:rFonts w:ascii="Times New Roman" w:hAnsi="Times New Roman"/>
          <w:color w:val="auto"/>
          <w:highlight w:val="none"/>
        </w:rPr>
      </w:pPr>
      <w:r>
        <w:rPr>
          <w:rFonts w:hint="eastAsia" w:ascii="Times New Roman" w:hAnsi="Times New Roman"/>
          <w:color w:val="auto"/>
          <w:highlight w:val="none"/>
        </w:rPr>
        <w:t>5.7 开启参选文件；</w:t>
      </w:r>
    </w:p>
    <w:p w14:paraId="6F27AC38">
      <w:pPr>
        <w:rPr>
          <w:rFonts w:ascii="Times New Roman" w:hAnsi="Times New Roman"/>
          <w:color w:val="auto"/>
          <w:highlight w:val="none"/>
        </w:rPr>
      </w:pPr>
      <w:r>
        <w:rPr>
          <w:rFonts w:hint="eastAsia" w:ascii="Times New Roman" w:hAnsi="Times New Roman"/>
          <w:color w:val="auto"/>
          <w:highlight w:val="none"/>
        </w:rPr>
        <w:t>5.8 比选人代表、参选人代表、监督人、记录人等有关人员在比选记录上签字确认；</w:t>
      </w:r>
    </w:p>
    <w:p w14:paraId="6E59BD7E">
      <w:pPr>
        <w:rPr>
          <w:rFonts w:ascii="Times New Roman" w:hAnsi="Times New Roman"/>
          <w:color w:val="auto"/>
          <w:highlight w:val="none"/>
        </w:rPr>
      </w:pPr>
      <w:r>
        <w:rPr>
          <w:rFonts w:hint="eastAsia" w:ascii="Times New Roman" w:hAnsi="Times New Roman"/>
          <w:color w:val="auto"/>
          <w:highlight w:val="none"/>
        </w:rPr>
        <w:t>5.9 比选结束。</w:t>
      </w:r>
    </w:p>
    <w:p w14:paraId="5789649C">
      <w:pPr>
        <w:pStyle w:val="3"/>
        <w:rPr>
          <w:rFonts w:ascii="Times New Roman" w:hAnsi="Times New Roman"/>
          <w:color w:val="auto"/>
          <w:highlight w:val="none"/>
        </w:rPr>
      </w:pPr>
      <w:r>
        <w:rPr>
          <w:rFonts w:hint="eastAsia" w:ascii="Times New Roman" w:hAnsi="Times New Roman"/>
          <w:color w:val="auto"/>
          <w:highlight w:val="none"/>
        </w:rPr>
        <w:t>6. 评审</w:t>
      </w:r>
    </w:p>
    <w:p w14:paraId="425E7212">
      <w:pPr>
        <w:rPr>
          <w:rFonts w:ascii="Times New Roman" w:hAnsi="Times New Roman"/>
          <w:color w:val="auto"/>
          <w:highlight w:val="none"/>
        </w:rPr>
      </w:pPr>
      <w:r>
        <w:rPr>
          <w:rFonts w:hint="eastAsia" w:ascii="Times New Roman" w:hAnsi="Times New Roman"/>
          <w:color w:val="auto"/>
          <w:highlight w:val="none"/>
        </w:rPr>
        <w:t>见第四章内容。</w:t>
      </w:r>
    </w:p>
    <w:p w14:paraId="52B7F6BD">
      <w:pPr>
        <w:pStyle w:val="3"/>
        <w:rPr>
          <w:rFonts w:ascii="Times New Roman" w:hAnsi="Times New Roman"/>
          <w:color w:val="auto"/>
          <w:highlight w:val="none"/>
        </w:rPr>
      </w:pPr>
      <w:r>
        <w:rPr>
          <w:rFonts w:hint="eastAsia" w:ascii="Times New Roman" w:hAnsi="Times New Roman"/>
          <w:color w:val="auto"/>
          <w:highlight w:val="none"/>
        </w:rPr>
        <w:t>7. 定</w:t>
      </w:r>
      <w:r>
        <w:rPr>
          <w:rFonts w:ascii="Times New Roman" w:hAnsi="Times New Roman"/>
          <w:color w:val="auto"/>
          <w:highlight w:val="none"/>
        </w:rPr>
        <w:t>选</w:t>
      </w:r>
      <w:bookmarkEnd w:id="40"/>
    </w:p>
    <w:p w14:paraId="32A6359C">
      <w:pPr>
        <w:rPr>
          <w:rFonts w:ascii="Times New Roman" w:hAnsi="Times New Roman"/>
          <w:color w:val="auto"/>
          <w:highlight w:val="none"/>
        </w:rPr>
      </w:pPr>
      <w:r>
        <w:rPr>
          <w:rFonts w:hint="eastAsia" w:ascii="Times New Roman" w:hAnsi="Times New Roman"/>
          <w:color w:val="auto"/>
          <w:highlight w:val="none"/>
        </w:rPr>
        <w:t>7.1 定选原则</w:t>
      </w:r>
    </w:p>
    <w:p w14:paraId="7E4CDCD8">
      <w:pPr>
        <w:rPr>
          <w:rFonts w:ascii="Times New Roman" w:hAnsi="Times New Roman"/>
          <w:color w:val="auto"/>
          <w:highlight w:val="none"/>
        </w:rPr>
      </w:pPr>
      <w:r>
        <w:rPr>
          <w:rFonts w:hint="eastAsia" w:ascii="Times New Roman" w:hAnsi="Times New Roman"/>
          <w:color w:val="auto"/>
          <w:highlight w:val="none"/>
        </w:rPr>
        <w:t>比选人按照评审报告中推荐的中选候选人排名顺序确定中选人，如中选人因不可抗力或者自身原因不能履行合同的，比选人可以确定依次其后的候选人为中选人，以此类推。</w:t>
      </w:r>
    </w:p>
    <w:p w14:paraId="71ECF94C">
      <w:pPr>
        <w:rPr>
          <w:rFonts w:ascii="Times New Roman" w:hAnsi="Times New Roman"/>
          <w:color w:val="auto"/>
          <w:highlight w:val="none"/>
        </w:rPr>
      </w:pPr>
      <w:r>
        <w:rPr>
          <w:rFonts w:hint="eastAsia" w:ascii="Times New Roman" w:hAnsi="Times New Roman"/>
          <w:color w:val="auto"/>
          <w:highlight w:val="none"/>
        </w:rPr>
        <w:t>7.2 不承诺最低价格中选。</w:t>
      </w:r>
    </w:p>
    <w:p w14:paraId="309D0BC6">
      <w:pPr>
        <w:rPr>
          <w:rFonts w:ascii="Times New Roman" w:hAnsi="Times New Roman"/>
          <w:color w:val="auto"/>
          <w:highlight w:val="none"/>
        </w:rPr>
      </w:pPr>
      <w:r>
        <w:rPr>
          <w:rFonts w:hint="eastAsia" w:ascii="Times New Roman" w:hAnsi="Times New Roman"/>
          <w:color w:val="auto"/>
          <w:highlight w:val="none"/>
        </w:rPr>
        <w:t>7.3 若中选人参选材料出现造假、不实等与实际查询结果不符或无故弃选的情况，比选人有权选择重新比选或顺延下一中选候选人，由此带来的损失比选人有权通过没收参选保证金等方式进行追溯。</w:t>
      </w:r>
    </w:p>
    <w:p w14:paraId="0F7748ED">
      <w:pPr>
        <w:pStyle w:val="3"/>
        <w:rPr>
          <w:rFonts w:ascii="Times New Roman" w:hAnsi="Times New Roman"/>
          <w:color w:val="auto"/>
          <w:highlight w:val="none"/>
        </w:rPr>
      </w:pPr>
      <w:bookmarkStart w:id="41" w:name="_Toc89675168"/>
      <w:bookmarkStart w:id="42" w:name="_Toc12245"/>
      <w:r>
        <w:rPr>
          <w:rFonts w:hint="eastAsia" w:ascii="Times New Roman" w:hAnsi="Times New Roman"/>
          <w:color w:val="auto"/>
          <w:highlight w:val="none"/>
        </w:rPr>
        <w:t>8. 签订合同</w:t>
      </w:r>
      <w:bookmarkEnd w:id="41"/>
      <w:bookmarkEnd w:id="42"/>
    </w:p>
    <w:p w14:paraId="2C1B5E84">
      <w:pPr>
        <w:rPr>
          <w:rFonts w:ascii="Times New Roman" w:hAnsi="Times New Roman"/>
          <w:color w:val="auto"/>
          <w:highlight w:val="none"/>
        </w:rPr>
      </w:pPr>
      <w:r>
        <w:rPr>
          <w:rFonts w:hint="eastAsia" w:ascii="Times New Roman" w:hAnsi="Times New Roman"/>
          <w:color w:val="auto"/>
          <w:highlight w:val="none"/>
        </w:rPr>
        <w:t>8.1 比选人指定的使用单位将在自中选通知发出之日起，依据比选文件和中选人参选文件的约定，按照比选人内部流程与中选人签订书面合同。所签订的合同不得对比选文件和中选人参选文件作实质性修改。</w:t>
      </w:r>
    </w:p>
    <w:p w14:paraId="14C8DDAE">
      <w:pPr>
        <w:rPr>
          <w:rFonts w:ascii="Times New Roman" w:hAnsi="Times New Roman"/>
          <w:color w:val="auto"/>
          <w:highlight w:val="none"/>
        </w:rPr>
      </w:pPr>
      <w:r>
        <w:rPr>
          <w:rFonts w:hint="eastAsia" w:ascii="Times New Roman" w:hAnsi="Times New Roman"/>
          <w:color w:val="auto"/>
          <w:highlight w:val="none"/>
        </w:rPr>
        <w:t>8.2 比选文件、中选人的参选文件及澄清文件等，均为签订合同的依据。</w:t>
      </w:r>
    </w:p>
    <w:p w14:paraId="55C9CD23">
      <w:pPr>
        <w:rPr>
          <w:rFonts w:ascii="Times New Roman" w:hAnsi="Times New Roman"/>
          <w:color w:val="auto"/>
          <w:highlight w:val="none"/>
        </w:rPr>
      </w:pPr>
      <w:r>
        <w:rPr>
          <w:rFonts w:hint="eastAsia" w:ascii="Times New Roman" w:hAnsi="Times New Roman"/>
          <w:color w:val="auto"/>
          <w:highlight w:val="none"/>
        </w:rPr>
        <w:t>8.3 合同生效条款由供需双方约定，法律、行政法规规定应当办理批准、登记等手续后生效的合同，依照其规定。</w:t>
      </w:r>
    </w:p>
    <w:p w14:paraId="72310A90">
      <w:pPr>
        <w:rPr>
          <w:rFonts w:ascii="Times New Roman" w:hAnsi="Times New Roman"/>
          <w:color w:val="auto"/>
          <w:highlight w:val="none"/>
        </w:rPr>
      </w:pPr>
      <w:r>
        <w:rPr>
          <w:rFonts w:hint="eastAsia" w:ascii="Times New Roman" w:hAnsi="Times New Roman"/>
          <w:color w:val="auto"/>
          <w:highlight w:val="none"/>
        </w:rPr>
        <w:t>8.4 签订合同前后，若中选人无法按要求履约或中选单位提供的产品测试不合格或与参选文件中的产品不一致，比选人可以废除中选人资格，并可选择按照中选候选人顺位与下一候选人签订合同。</w:t>
      </w:r>
    </w:p>
    <w:p w14:paraId="19E5C61F">
      <w:pPr>
        <w:rPr>
          <w:rFonts w:ascii="Times New Roman" w:hAnsi="Times New Roman"/>
          <w:color w:val="auto"/>
          <w:highlight w:val="none"/>
        </w:rPr>
      </w:pPr>
      <w:r>
        <w:rPr>
          <w:rFonts w:hint="eastAsia" w:ascii="Times New Roman" w:hAnsi="Times New Roman"/>
          <w:color w:val="auto"/>
          <w:highlight w:val="none"/>
        </w:rPr>
        <w:t>8.5 该项目不允许任何形式的转包。</w:t>
      </w:r>
    </w:p>
    <w:p w14:paraId="3109DF03">
      <w:pPr>
        <w:pStyle w:val="3"/>
        <w:rPr>
          <w:rFonts w:ascii="Times New Roman" w:hAnsi="Times New Roman"/>
          <w:color w:val="auto"/>
          <w:highlight w:val="none"/>
        </w:rPr>
      </w:pPr>
      <w:r>
        <w:rPr>
          <w:rFonts w:hint="eastAsia" w:ascii="Times New Roman" w:hAnsi="Times New Roman"/>
          <w:color w:val="auto"/>
          <w:highlight w:val="none"/>
        </w:rPr>
        <w:t>9. 纪律与要求</w:t>
      </w:r>
    </w:p>
    <w:p w14:paraId="2133D620">
      <w:pPr>
        <w:rPr>
          <w:rFonts w:ascii="Times New Roman" w:hAnsi="Times New Roman"/>
          <w:color w:val="auto"/>
          <w:highlight w:val="none"/>
        </w:rPr>
      </w:pPr>
      <w:bookmarkStart w:id="43" w:name="_Toc89675169"/>
      <w:r>
        <w:rPr>
          <w:rFonts w:hint="eastAsia" w:ascii="Times New Roman" w:hAnsi="Times New Roman"/>
          <w:color w:val="auto"/>
          <w:highlight w:val="none"/>
        </w:rPr>
        <w:t>参选人不得相互串通参选或者与比选人串通参选，不得向比选人行贿谋取中选，不得以他人名义参选或者以其他方式弄虚作假骗取中选；参选人不得以任何方式干扰、影响评审工作。</w:t>
      </w:r>
    </w:p>
    <w:p w14:paraId="245CDA6B">
      <w:pPr>
        <w:rPr>
          <w:rFonts w:ascii="Times New Roman" w:hAnsi="Times New Roman"/>
          <w:color w:val="auto"/>
          <w:highlight w:val="none"/>
        </w:rPr>
      </w:pPr>
      <w:r>
        <w:rPr>
          <w:rFonts w:hint="eastAsia" w:ascii="Times New Roman" w:hAnsi="Times New Roman"/>
          <w:color w:val="auto"/>
          <w:highlight w:val="none"/>
        </w:rPr>
        <w:t>9.1 有下列情形之一的，属于参选人相互串通参选：</w:t>
      </w:r>
    </w:p>
    <w:p w14:paraId="1CEAD576">
      <w:pPr>
        <w:rPr>
          <w:rFonts w:ascii="Times New Roman" w:hAnsi="Times New Roman"/>
          <w:color w:val="auto"/>
          <w:highlight w:val="none"/>
        </w:rPr>
      </w:pPr>
      <w:r>
        <w:rPr>
          <w:rFonts w:hint="eastAsia" w:ascii="Times New Roman" w:hAnsi="Times New Roman"/>
          <w:color w:val="auto"/>
          <w:highlight w:val="none"/>
        </w:rPr>
        <w:t>9.1.1 参选人之间协商参选报价等参选文件的实质性内容；</w:t>
      </w:r>
    </w:p>
    <w:p w14:paraId="4E694982">
      <w:pPr>
        <w:rPr>
          <w:rFonts w:ascii="Times New Roman" w:hAnsi="Times New Roman"/>
          <w:color w:val="auto"/>
          <w:highlight w:val="none"/>
        </w:rPr>
      </w:pPr>
      <w:r>
        <w:rPr>
          <w:rFonts w:hint="eastAsia" w:ascii="Times New Roman" w:hAnsi="Times New Roman"/>
          <w:color w:val="auto"/>
          <w:highlight w:val="none"/>
        </w:rPr>
        <w:t>9.1.2 参选人之间约定中选人；</w:t>
      </w:r>
    </w:p>
    <w:p w14:paraId="21B0DBDB">
      <w:pPr>
        <w:rPr>
          <w:rFonts w:ascii="Times New Roman" w:hAnsi="Times New Roman"/>
          <w:color w:val="auto"/>
          <w:highlight w:val="none"/>
        </w:rPr>
      </w:pPr>
      <w:r>
        <w:rPr>
          <w:rFonts w:hint="eastAsia" w:ascii="Times New Roman" w:hAnsi="Times New Roman"/>
          <w:color w:val="auto"/>
          <w:highlight w:val="none"/>
        </w:rPr>
        <w:t>9.1.3 参选人之间约定部分参选人放弃参选或者中选；</w:t>
      </w:r>
    </w:p>
    <w:p w14:paraId="0855AA69">
      <w:pPr>
        <w:rPr>
          <w:rFonts w:ascii="Times New Roman" w:hAnsi="Times New Roman"/>
          <w:color w:val="auto"/>
          <w:highlight w:val="none"/>
        </w:rPr>
      </w:pPr>
      <w:r>
        <w:rPr>
          <w:rFonts w:hint="eastAsia" w:ascii="Times New Roman" w:hAnsi="Times New Roman"/>
          <w:color w:val="auto"/>
          <w:highlight w:val="none"/>
        </w:rPr>
        <w:t>9.1.4 属于同一集团、协会、商会等组织成员的参选人按照该组织要求协同参选；</w:t>
      </w:r>
    </w:p>
    <w:p w14:paraId="52278A63">
      <w:pPr>
        <w:rPr>
          <w:rFonts w:ascii="Times New Roman" w:hAnsi="Times New Roman"/>
          <w:color w:val="auto"/>
          <w:highlight w:val="none"/>
        </w:rPr>
      </w:pPr>
      <w:r>
        <w:rPr>
          <w:rFonts w:hint="eastAsia" w:ascii="Times New Roman" w:hAnsi="Times New Roman"/>
          <w:color w:val="auto"/>
          <w:highlight w:val="none"/>
        </w:rPr>
        <w:t>9.1.5 参选人之间为谋取中选或者排斥特定参选人而采取的其他联合行动。</w:t>
      </w:r>
    </w:p>
    <w:p w14:paraId="05E8AF04">
      <w:pPr>
        <w:rPr>
          <w:rFonts w:ascii="Times New Roman" w:hAnsi="Times New Roman"/>
          <w:color w:val="auto"/>
          <w:highlight w:val="none"/>
        </w:rPr>
      </w:pPr>
      <w:r>
        <w:rPr>
          <w:rFonts w:hint="eastAsia" w:ascii="Times New Roman" w:hAnsi="Times New Roman"/>
          <w:color w:val="auto"/>
          <w:highlight w:val="none"/>
        </w:rPr>
        <w:t>9.2 有下列情形之一的，视为参选人相互串通参选：</w:t>
      </w:r>
    </w:p>
    <w:p w14:paraId="2C908CCC">
      <w:pPr>
        <w:rPr>
          <w:rFonts w:ascii="Times New Roman" w:hAnsi="Times New Roman"/>
          <w:color w:val="auto"/>
          <w:highlight w:val="none"/>
        </w:rPr>
      </w:pPr>
      <w:r>
        <w:rPr>
          <w:rFonts w:hint="eastAsia" w:ascii="Times New Roman" w:hAnsi="Times New Roman"/>
          <w:color w:val="auto"/>
          <w:highlight w:val="none"/>
        </w:rPr>
        <w:t>9.2.1 不同参选人的参选文件由同一单位或者个人编制；</w:t>
      </w:r>
    </w:p>
    <w:p w14:paraId="5E1924A1">
      <w:pPr>
        <w:rPr>
          <w:rFonts w:ascii="Times New Roman" w:hAnsi="Times New Roman"/>
          <w:color w:val="auto"/>
          <w:highlight w:val="none"/>
        </w:rPr>
      </w:pPr>
      <w:r>
        <w:rPr>
          <w:rFonts w:hint="eastAsia" w:ascii="Times New Roman" w:hAnsi="Times New Roman"/>
          <w:color w:val="auto"/>
          <w:highlight w:val="none"/>
        </w:rPr>
        <w:t>9.2.2 不同参选人委托同一单位或者个人办理参选事宜；</w:t>
      </w:r>
    </w:p>
    <w:p w14:paraId="5C59A3D4">
      <w:pPr>
        <w:rPr>
          <w:rFonts w:ascii="Times New Roman" w:hAnsi="Times New Roman"/>
          <w:color w:val="auto"/>
          <w:highlight w:val="none"/>
        </w:rPr>
      </w:pPr>
      <w:r>
        <w:rPr>
          <w:rFonts w:hint="eastAsia" w:ascii="Times New Roman" w:hAnsi="Times New Roman"/>
          <w:color w:val="auto"/>
          <w:highlight w:val="none"/>
        </w:rPr>
        <w:t>9.2.3 不同参选人的参选文件载明的项目管理成员为同一人；</w:t>
      </w:r>
    </w:p>
    <w:p w14:paraId="4F47B493">
      <w:pPr>
        <w:rPr>
          <w:rFonts w:ascii="Times New Roman" w:hAnsi="Times New Roman"/>
          <w:color w:val="auto"/>
          <w:highlight w:val="none"/>
        </w:rPr>
      </w:pPr>
      <w:r>
        <w:rPr>
          <w:rFonts w:hint="eastAsia" w:ascii="Times New Roman" w:hAnsi="Times New Roman"/>
          <w:color w:val="auto"/>
          <w:highlight w:val="none"/>
        </w:rPr>
        <w:t>9.2.4 不同参选人的参选文件相互混装；</w:t>
      </w:r>
    </w:p>
    <w:p w14:paraId="50BD8AFF">
      <w:pPr>
        <w:rPr>
          <w:rFonts w:ascii="Times New Roman" w:hAnsi="Times New Roman"/>
          <w:color w:val="auto"/>
          <w:highlight w:val="none"/>
        </w:rPr>
      </w:pPr>
      <w:r>
        <w:rPr>
          <w:rFonts w:hint="eastAsia" w:ascii="Times New Roman" w:hAnsi="Times New Roman"/>
          <w:color w:val="auto"/>
          <w:highlight w:val="none"/>
        </w:rPr>
        <w:t>9.2.5 不同参选人的参选保证金从同一单位或者个人的账户转出。</w:t>
      </w:r>
    </w:p>
    <w:p w14:paraId="0F526B30">
      <w:pPr>
        <w:rPr>
          <w:rFonts w:ascii="Times New Roman" w:hAnsi="Times New Roman"/>
          <w:color w:val="auto"/>
          <w:highlight w:val="none"/>
        </w:rPr>
      </w:pPr>
      <w:r>
        <w:rPr>
          <w:rFonts w:hint="eastAsia" w:ascii="Times New Roman" w:hAnsi="Times New Roman"/>
          <w:color w:val="auto"/>
          <w:highlight w:val="none"/>
        </w:rPr>
        <w:t>9.3 使用通过受让或者租借等方式获取的资格、资质证书参选的，属于以他人名义参选。</w:t>
      </w:r>
    </w:p>
    <w:p w14:paraId="778E004E">
      <w:pPr>
        <w:rPr>
          <w:rFonts w:ascii="Times New Roman" w:hAnsi="Times New Roman"/>
          <w:color w:val="auto"/>
          <w:highlight w:val="none"/>
        </w:rPr>
      </w:pPr>
      <w:r>
        <w:rPr>
          <w:rFonts w:hint="eastAsia" w:ascii="Times New Roman" w:hAnsi="Times New Roman"/>
          <w:color w:val="auto"/>
          <w:highlight w:val="none"/>
        </w:rPr>
        <w:t>9.4 参选人有下列情形之一的，属于弄虚作假的行为：</w:t>
      </w:r>
    </w:p>
    <w:p w14:paraId="702406FB">
      <w:pPr>
        <w:rPr>
          <w:rFonts w:ascii="Times New Roman" w:hAnsi="Times New Roman"/>
          <w:color w:val="auto"/>
          <w:highlight w:val="none"/>
        </w:rPr>
      </w:pPr>
      <w:r>
        <w:rPr>
          <w:rFonts w:hint="eastAsia" w:ascii="Times New Roman" w:hAnsi="Times New Roman"/>
          <w:color w:val="auto"/>
          <w:highlight w:val="none"/>
        </w:rPr>
        <w:t>9.4.1 使用伪造、变造的许可证件；</w:t>
      </w:r>
    </w:p>
    <w:p w14:paraId="5E87F07F">
      <w:pPr>
        <w:rPr>
          <w:rFonts w:ascii="Times New Roman" w:hAnsi="Times New Roman"/>
          <w:color w:val="auto"/>
          <w:highlight w:val="none"/>
        </w:rPr>
      </w:pPr>
      <w:r>
        <w:rPr>
          <w:rFonts w:hint="eastAsia" w:ascii="Times New Roman" w:hAnsi="Times New Roman"/>
          <w:color w:val="auto"/>
          <w:highlight w:val="none"/>
        </w:rPr>
        <w:t>9.4.2 提供虚假的财务状况或者虚假业绩；</w:t>
      </w:r>
    </w:p>
    <w:p w14:paraId="71A179CB">
      <w:pPr>
        <w:rPr>
          <w:rFonts w:ascii="Times New Roman" w:hAnsi="Times New Roman"/>
          <w:color w:val="auto"/>
          <w:highlight w:val="none"/>
        </w:rPr>
      </w:pPr>
      <w:r>
        <w:rPr>
          <w:rFonts w:hint="eastAsia" w:ascii="Times New Roman" w:hAnsi="Times New Roman"/>
          <w:color w:val="auto"/>
          <w:highlight w:val="none"/>
        </w:rPr>
        <w:t>9.4.3 提供虚假的项目负责人或者主要技术人员简历、劳动关系证明；</w:t>
      </w:r>
    </w:p>
    <w:p w14:paraId="3CC75033">
      <w:pPr>
        <w:rPr>
          <w:rFonts w:ascii="Times New Roman" w:hAnsi="Times New Roman"/>
          <w:color w:val="auto"/>
          <w:highlight w:val="none"/>
        </w:rPr>
      </w:pPr>
      <w:r>
        <w:rPr>
          <w:rFonts w:hint="eastAsia" w:ascii="Times New Roman" w:hAnsi="Times New Roman"/>
          <w:color w:val="auto"/>
          <w:highlight w:val="none"/>
        </w:rPr>
        <w:t>9.4.4 提供虚假的信用状况；</w:t>
      </w:r>
    </w:p>
    <w:p w14:paraId="6462DB46">
      <w:pPr>
        <w:rPr>
          <w:rFonts w:ascii="Times New Roman" w:hAnsi="Times New Roman"/>
          <w:color w:val="auto"/>
          <w:highlight w:val="none"/>
        </w:rPr>
      </w:pPr>
      <w:r>
        <w:rPr>
          <w:rFonts w:hint="eastAsia" w:ascii="Times New Roman" w:hAnsi="Times New Roman"/>
          <w:color w:val="auto"/>
          <w:highlight w:val="none"/>
        </w:rPr>
        <w:t>9.4.5 其它弄虚作假的行为。</w:t>
      </w:r>
    </w:p>
    <w:p w14:paraId="0CF9653A">
      <w:pPr>
        <w:rPr>
          <w:rFonts w:ascii="Times New Roman" w:hAnsi="Times New Roman"/>
          <w:color w:val="auto"/>
          <w:highlight w:val="none"/>
        </w:rPr>
      </w:pPr>
      <w:r>
        <w:rPr>
          <w:rFonts w:hint="eastAsia" w:ascii="Times New Roman" w:hAnsi="Times New Roman"/>
          <w:color w:val="auto"/>
          <w:highlight w:val="none"/>
        </w:rPr>
        <w:t>针对以上情况，比选人有权没收参选人的参选保证金，并保留进一步追究由此带来损失的权利。</w:t>
      </w:r>
    </w:p>
    <w:p w14:paraId="434FABB7">
      <w:pPr>
        <w:pStyle w:val="3"/>
        <w:rPr>
          <w:rFonts w:ascii="Times New Roman" w:hAnsi="Times New Roman"/>
          <w:color w:val="auto"/>
          <w:highlight w:val="none"/>
        </w:rPr>
      </w:pPr>
      <w:r>
        <w:rPr>
          <w:rFonts w:hint="eastAsia" w:ascii="Times New Roman" w:hAnsi="Times New Roman"/>
          <w:color w:val="auto"/>
          <w:highlight w:val="none"/>
        </w:rPr>
        <w:t>10. 提问、质疑、投诉</w:t>
      </w:r>
    </w:p>
    <w:p w14:paraId="5D42080B">
      <w:pPr>
        <w:rPr>
          <w:rFonts w:ascii="Times New Roman" w:hAnsi="Times New Roman"/>
          <w:color w:val="auto"/>
          <w:highlight w:val="none"/>
        </w:rPr>
      </w:pPr>
      <w:r>
        <w:rPr>
          <w:rFonts w:hint="eastAsia" w:ascii="Times New Roman" w:hAnsi="Times New Roman"/>
          <w:color w:val="auto"/>
          <w:highlight w:val="none"/>
        </w:rPr>
        <w:t>10.1 补遗内容可能影响参选文件编制的，须在比选截止时间3日前发布，发布时间至比选截止时间不足3日的，须相应延后比选截止时间。</w:t>
      </w:r>
    </w:p>
    <w:p w14:paraId="10B12CCA">
      <w:pPr>
        <w:keepNext w:val="0"/>
        <w:keepLines w:val="0"/>
        <w:widowControl w:val="0"/>
        <w:suppressLineNumbers w:val="0"/>
        <w:autoSpaceDE w:val="0"/>
        <w:autoSpaceDN w:val="0"/>
        <w:spacing w:before="0" w:beforeAutospacing="0" w:after="0" w:afterAutospacing="0" w:line="600" w:lineRule="exact"/>
        <w:ind w:left="0" w:right="0" w:firstLine="480" w:firstLineChars="200"/>
        <w:jc w:val="both"/>
        <w:rPr>
          <w:rFonts w:hint="default" w:ascii="Times New Roman" w:hAnsi="Times New Roman" w:eastAsia="宋体" w:cs="Cambria Math"/>
          <w:color w:val="auto"/>
          <w:kern w:val="2"/>
          <w:sz w:val="24"/>
          <w:szCs w:val="24"/>
          <w:highlight w:val="none"/>
        </w:rPr>
      </w:pPr>
      <w:r>
        <w:rPr>
          <w:rFonts w:hint="eastAsia" w:ascii="Times New Roman" w:hAnsi="Times New Roman"/>
          <w:color w:val="auto"/>
          <w:highlight w:val="none"/>
        </w:rPr>
        <w:t>10.2 参选人对比选文件和答疑补遗有质疑的，应当在比选截止时间3日前，以书面形式通知比选人。</w:t>
      </w:r>
      <w:r>
        <w:rPr>
          <w:rFonts w:hint="eastAsia" w:ascii="宋体" w:hAnsi="宋体" w:eastAsia="宋体" w:cs="宋体"/>
          <w:color w:val="auto"/>
          <w:kern w:val="2"/>
          <w:sz w:val="24"/>
          <w:szCs w:val="24"/>
          <w:highlight w:val="none"/>
          <w:lang w:val="en-US" w:eastAsia="zh-CN" w:bidi="ar"/>
        </w:rPr>
        <w:t>比选人认为有必要对参选人所提问题进行答复或对比选文件进行补充时将答复内容以补遗的形式发布。</w:t>
      </w:r>
    </w:p>
    <w:p w14:paraId="523C881A">
      <w:pPr>
        <w:keepNext w:val="0"/>
        <w:keepLines w:val="0"/>
        <w:widowControl w:val="0"/>
        <w:suppressLineNumbers w:val="0"/>
        <w:autoSpaceDE w:val="0"/>
        <w:autoSpaceDN w:val="0"/>
        <w:spacing w:before="0" w:beforeAutospacing="0" w:after="0" w:afterAutospacing="0" w:line="600" w:lineRule="exact"/>
        <w:ind w:left="0" w:right="0" w:firstLine="480" w:firstLineChars="200"/>
        <w:jc w:val="both"/>
        <w:rPr>
          <w:rFonts w:hint="default" w:ascii="Times New Roman" w:hAnsi="Times New Roman" w:eastAsia="宋体" w:cs="Cambria Math"/>
          <w:color w:val="auto"/>
          <w:kern w:val="2"/>
          <w:sz w:val="24"/>
          <w:szCs w:val="24"/>
          <w:highlight w:val="none"/>
        </w:rPr>
      </w:pPr>
      <w:r>
        <w:rPr>
          <w:rFonts w:hint="eastAsia" w:ascii="Times New Roman" w:hAnsi="Times New Roman"/>
          <w:color w:val="auto"/>
          <w:highlight w:val="none"/>
        </w:rPr>
        <w:t>10.3 参选人对公示的中选结果有质疑，参选人需在公示期内以书面形式向比选人提出质疑。</w:t>
      </w:r>
      <w:r>
        <w:rPr>
          <w:rFonts w:hint="eastAsia" w:ascii="宋体" w:hAnsi="宋体" w:eastAsia="宋体" w:cs="宋体"/>
          <w:color w:val="auto"/>
          <w:kern w:val="2"/>
          <w:sz w:val="24"/>
          <w:szCs w:val="24"/>
          <w:highlight w:val="none"/>
          <w:lang w:val="en-US" w:eastAsia="zh-CN" w:bidi="ar"/>
        </w:rPr>
        <w:t>比选人认为有必要对参选人所提质疑进行答复时，将以书面形式进行答复。</w:t>
      </w:r>
    </w:p>
    <w:p w14:paraId="1B65428B">
      <w:pPr>
        <w:rPr>
          <w:rFonts w:ascii="Times New Roman" w:hAnsi="Times New Roman"/>
          <w:color w:val="auto"/>
          <w:highlight w:val="none"/>
        </w:rPr>
      </w:pPr>
      <w:r>
        <w:rPr>
          <w:rFonts w:hint="eastAsia" w:ascii="Times New Roman" w:hAnsi="Times New Roman"/>
          <w:color w:val="auto"/>
          <w:highlight w:val="none"/>
        </w:rPr>
        <w:t>10.4 参选人对比选人的答复不满意或者有质疑，可向本行纪检监察部投诉。</w:t>
      </w:r>
    </w:p>
    <w:p w14:paraId="7AC57C2D">
      <w:pPr>
        <w:rPr>
          <w:rFonts w:ascii="Times New Roman" w:hAnsi="Times New Roman"/>
          <w:color w:val="auto"/>
          <w:highlight w:val="none"/>
        </w:rPr>
      </w:pPr>
      <w:r>
        <w:rPr>
          <w:rFonts w:hint="eastAsia" w:ascii="Times New Roman" w:hAnsi="Times New Roman"/>
          <w:color w:val="auto"/>
          <w:highlight w:val="none"/>
        </w:rPr>
        <w:t>采购质疑邮箱：</w:t>
      </w:r>
      <w:r>
        <w:rPr>
          <w:rFonts w:ascii="Times New Roman" w:hAnsi="Times New Roman"/>
          <w:color w:val="auto"/>
          <w:highlight w:val="none"/>
        </w:rPr>
        <w:t>sx.jcb@ccqtgb.com</w:t>
      </w:r>
    </w:p>
    <w:p w14:paraId="27E1A5FC">
      <w:pPr>
        <w:rPr>
          <w:rFonts w:ascii="Times New Roman" w:hAnsi="Times New Roman"/>
          <w:color w:val="auto"/>
          <w:highlight w:val="none"/>
        </w:rPr>
      </w:pPr>
      <w:r>
        <w:rPr>
          <w:rFonts w:hint="eastAsia" w:ascii="Times New Roman" w:hAnsi="Times New Roman"/>
          <w:color w:val="auto"/>
          <w:highlight w:val="none"/>
        </w:rPr>
        <w:t>采购投诉邮箱：</w:t>
      </w:r>
      <w:bookmarkStart w:id="44" w:name="_Hlk74215856"/>
      <w:r>
        <w:rPr>
          <w:rFonts w:hint="eastAsia" w:ascii="Times New Roman" w:hAnsi="Times New Roman"/>
          <w:snapToGrid w:val="0"/>
          <w:color w:val="auto"/>
          <w:kern w:val="0"/>
          <w:szCs w:val="24"/>
          <w:highlight w:val="none"/>
        </w:rPr>
        <w:t>sxyhjjz@</w:t>
      </w:r>
      <w:r>
        <w:rPr>
          <w:rFonts w:ascii="Times New Roman" w:hAnsi="Times New Roman"/>
          <w:snapToGrid w:val="0"/>
          <w:color w:val="auto"/>
          <w:kern w:val="0"/>
          <w:szCs w:val="24"/>
          <w:highlight w:val="none"/>
        </w:rPr>
        <w:t>ccqtgb</w:t>
      </w:r>
      <w:r>
        <w:rPr>
          <w:rFonts w:hint="eastAsia" w:ascii="Times New Roman" w:hAnsi="Times New Roman"/>
          <w:snapToGrid w:val="0"/>
          <w:color w:val="auto"/>
          <w:kern w:val="0"/>
          <w:szCs w:val="24"/>
          <w:highlight w:val="none"/>
        </w:rPr>
        <w:t>.com</w:t>
      </w:r>
      <w:bookmarkEnd w:id="44"/>
    </w:p>
    <w:p w14:paraId="2C80BDC5">
      <w:pPr>
        <w:pStyle w:val="3"/>
        <w:rPr>
          <w:rFonts w:ascii="Times New Roman" w:hAnsi="Times New Roman"/>
          <w:color w:val="auto"/>
          <w:highlight w:val="none"/>
        </w:rPr>
      </w:pPr>
      <w:bookmarkStart w:id="45" w:name="_Toc440628924"/>
      <w:bookmarkStart w:id="46" w:name="_Toc89675157"/>
      <w:bookmarkStart w:id="47" w:name="_Toc275199618"/>
      <w:bookmarkStart w:id="48" w:name="_Toc11439"/>
      <w:bookmarkStart w:id="49" w:name="_Toc15059431"/>
      <w:r>
        <w:rPr>
          <w:rFonts w:hint="eastAsia" w:ascii="Times New Roman" w:hAnsi="Times New Roman"/>
          <w:color w:val="auto"/>
          <w:highlight w:val="none"/>
        </w:rPr>
        <w:t>11. 无效参选条款</w:t>
      </w:r>
      <w:bookmarkEnd w:id="45"/>
      <w:bookmarkEnd w:id="46"/>
      <w:bookmarkEnd w:id="47"/>
      <w:bookmarkEnd w:id="48"/>
      <w:bookmarkEnd w:id="49"/>
    </w:p>
    <w:p w14:paraId="107C4DDF">
      <w:pPr>
        <w:rPr>
          <w:rFonts w:ascii="Times New Roman" w:hAnsi="Times New Roman"/>
          <w:color w:val="auto"/>
          <w:highlight w:val="none"/>
        </w:rPr>
      </w:pPr>
      <w:r>
        <w:rPr>
          <w:rFonts w:hint="eastAsia" w:ascii="Times New Roman" w:hAnsi="Times New Roman"/>
          <w:color w:val="auto"/>
          <w:highlight w:val="none"/>
        </w:rPr>
        <w:t>参选人或其参选文件出现下列情况之一者，应为无效参选：</w:t>
      </w:r>
    </w:p>
    <w:p w14:paraId="5FAEA3B5">
      <w:pPr>
        <w:rPr>
          <w:rFonts w:ascii="Times New Roman" w:hAnsi="Times New Roman"/>
          <w:color w:val="auto"/>
          <w:highlight w:val="none"/>
        </w:rPr>
      </w:pPr>
      <w:r>
        <w:rPr>
          <w:rFonts w:hint="eastAsia" w:ascii="Times New Roman" w:hAnsi="Times New Roman"/>
          <w:color w:val="auto"/>
          <w:highlight w:val="none"/>
        </w:rPr>
        <w:t xml:space="preserve">11.1 </w:t>
      </w:r>
      <w:r>
        <w:rPr>
          <w:rFonts w:ascii="Times New Roman" w:hAnsi="Times New Roman"/>
          <w:color w:val="auto"/>
          <w:highlight w:val="none"/>
        </w:rPr>
        <w:t>参选人未按比选文件规定提交足额参选保证金的</w:t>
      </w:r>
      <w:r>
        <w:rPr>
          <w:rFonts w:hint="eastAsia" w:ascii="Times New Roman" w:hAnsi="Times New Roman"/>
          <w:color w:val="auto"/>
          <w:highlight w:val="none"/>
        </w:rPr>
        <w:t>。</w:t>
      </w:r>
    </w:p>
    <w:p w14:paraId="10B21B39">
      <w:pPr>
        <w:rPr>
          <w:rFonts w:ascii="Times New Roman" w:hAnsi="Times New Roman"/>
          <w:color w:val="auto"/>
          <w:highlight w:val="none"/>
        </w:rPr>
      </w:pPr>
      <w:r>
        <w:rPr>
          <w:rFonts w:hint="eastAsia" w:ascii="Times New Roman" w:hAnsi="Times New Roman"/>
          <w:color w:val="auto"/>
          <w:highlight w:val="none"/>
        </w:rPr>
        <w:t xml:space="preserve">11.2 </w:t>
      </w:r>
      <w:r>
        <w:rPr>
          <w:rFonts w:ascii="Times New Roman" w:hAnsi="Times New Roman"/>
          <w:color w:val="auto"/>
          <w:highlight w:val="none"/>
        </w:rPr>
        <w:t>参选人未通过资格性检查，参选文件未通过符合性检查或参选文件经证实存在弄虚作假的</w:t>
      </w:r>
      <w:r>
        <w:rPr>
          <w:rFonts w:hint="eastAsia" w:ascii="Times New Roman" w:hAnsi="Times New Roman"/>
          <w:color w:val="auto"/>
          <w:highlight w:val="none"/>
        </w:rPr>
        <w:t>。</w:t>
      </w:r>
    </w:p>
    <w:p w14:paraId="6D9CB162">
      <w:pPr>
        <w:rPr>
          <w:rFonts w:ascii="Times New Roman" w:hAnsi="Times New Roman"/>
          <w:color w:val="auto"/>
          <w:highlight w:val="none"/>
        </w:rPr>
      </w:pPr>
      <w:r>
        <w:rPr>
          <w:rFonts w:hint="eastAsia" w:ascii="Times New Roman" w:hAnsi="Times New Roman"/>
          <w:color w:val="auto"/>
          <w:highlight w:val="none"/>
        </w:rPr>
        <w:t>11.3 参选人超出其营业执照或事业单位法人证书上经营范围（业务范围）参选的。</w:t>
      </w:r>
    </w:p>
    <w:p w14:paraId="629BD09D">
      <w:pPr>
        <w:rPr>
          <w:rFonts w:ascii="Times New Roman" w:hAnsi="Times New Roman"/>
          <w:color w:val="auto"/>
          <w:highlight w:val="none"/>
        </w:rPr>
      </w:pPr>
      <w:r>
        <w:rPr>
          <w:rFonts w:hint="eastAsia" w:ascii="Times New Roman" w:hAnsi="Times New Roman"/>
          <w:color w:val="auto"/>
          <w:highlight w:val="none"/>
        </w:rPr>
        <w:t>11.4 单位负责人为同一人或者存在直接控股、管理关系的不同参选人，不得参加同一合同项下的采购活动。</w:t>
      </w:r>
    </w:p>
    <w:p w14:paraId="16C7E1DB">
      <w:pPr>
        <w:rPr>
          <w:rFonts w:ascii="Times New Roman" w:hAnsi="Times New Roman"/>
          <w:color w:val="auto"/>
          <w:highlight w:val="none"/>
        </w:rPr>
      </w:pPr>
      <w:r>
        <w:rPr>
          <w:rFonts w:hint="eastAsia" w:ascii="Times New Roman" w:hAnsi="Times New Roman"/>
          <w:color w:val="auto"/>
          <w:highlight w:val="none"/>
        </w:rPr>
        <w:t xml:space="preserve">11.5 </w:t>
      </w:r>
      <w:r>
        <w:rPr>
          <w:rFonts w:ascii="Times New Roman" w:hAnsi="Times New Roman"/>
          <w:color w:val="auto"/>
          <w:highlight w:val="none"/>
        </w:rPr>
        <w:t>同一分包的软件，制造商参与参选，再委托代理商参与参选的</w:t>
      </w:r>
      <w:r>
        <w:rPr>
          <w:rFonts w:hint="eastAsia" w:ascii="Times New Roman" w:hAnsi="Times New Roman"/>
          <w:color w:val="auto"/>
          <w:highlight w:val="none"/>
        </w:rPr>
        <w:t>。</w:t>
      </w:r>
    </w:p>
    <w:p w14:paraId="0840DB8F">
      <w:pPr>
        <w:rPr>
          <w:rFonts w:ascii="Times New Roman" w:hAnsi="Times New Roman"/>
          <w:color w:val="auto"/>
          <w:highlight w:val="none"/>
        </w:rPr>
      </w:pPr>
      <w:r>
        <w:rPr>
          <w:rFonts w:hint="eastAsia" w:ascii="Times New Roman" w:hAnsi="Times New Roman"/>
          <w:color w:val="auto"/>
          <w:highlight w:val="none"/>
        </w:rPr>
        <w:t xml:space="preserve">11.6 </w:t>
      </w:r>
      <w:r>
        <w:rPr>
          <w:rFonts w:ascii="Times New Roman" w:hAnsi="Times New Roman"/>
          <w:color w:val="auto"/>
          <w:highlight w:val="none"/>
        </w:rPr>
        <w:t>参选文件不满足比选文件第</w:t>
      </w:r>
      <w:r>
        <w:rPr>
          <w:rFonts w:hint="eastAsia" w:ascii="Times New Roman" w:hAnsi="Times New Roman"/>
          <w:color w:val="auto"/>
          <w:highlight w:val="none"/>
        </w:rPr>
        <w:t>六</w:t>
      </w:r>
      <w:r>
        <w:rPr>
          <w:rFonts w:ascii="Times New Roman" w:hAnsi="Times New Roman"/>
          <w:color w:val="auto"/>
          <w:highlight w:val="none"/>
        </w:rPr>
        <w:t>章参选文件格式中所规定签字、盖章的</w:t>
      </w:r>
      <w:r>
        <w:rPr>
          <w:rFonts w:hint="eastAsia" w:ascii="Times New Roman" w:hAnsi="Times New Roman"/>
          <w:color w:val="auto"/>
          <w:highlight w:val="none"/>
        </w:rPr>
        <w:t>。</w:t>
      </w:r>
    </w:p>
    <w:p w14:paraId="5C5863BE">
      <w:pPr>
        <w:rPr>
          <w:rFonts w:ascii="Times New Roman" w:hAnsi="Times New Roman"/>
          <w:color w:val="auto"/>
          <w:highlight w:val="none"/>
        </w:rPr>
      </w:pPr>
      <w:r>
        <w:rPr>
          <w:rFonts w:hint="eastAsia" w:ascii="Times New Roman" w:hAnsi="Times New Roman"/>
          <w:color w:val="auto"/>
          <w:highlight w:val="none"/>
        </w:rPr>
        <w:t xml:space="preserve">11.7 </w:t>
      </w:r>
      <w:r>
        <w:rPr>
          <w:rFonts w:ascii="Times New Roman" w:hAnsi="Times New Roman"/>
          <w:color w:val="auto"/>
          <w:highlight w:val="none"/>
        </w:rPr>
        <w:t>参选文件出现多个参选方案或参选报价的</w:t>
      </w:r>
      <w:r>
        <w:rPr>
          <w:rFonts w:hint="eastAsia" w:ascii="Times New Roman" w:hAnsi="Times New Roman"/>
          <w:color w:val="auto"/>
          <w:highlight w:val="none"/>
        </w:rPr>
        <w:t>。</w:t>
      </w:r>
    </w:p>
    <w:p w14:paraId="68B4789D">
      <w:pPr>
        <w:rPr>
          <w:rFonts w:ascii="Times New Roman" w:hAnsi="Times New Roman"/>
          <w:color w:val="auto"/>
          <w:highlight w:val="none"/>
        </w:rPr>
      </w:pPr>
      <w:r>
        <w:rPr>
          <w:rFonts w:hint="eastAsia" w:ascii="Times New Roman" w:hAnsi="Times New Roman"/>
          <w:color w:val="auto"/>
          <w:highlight w:val="none"/>
        </w:rPr>
        <w:t xml:space="preserve">11.8 </w:t>
      </w:r>
      <w:r>
        <w:rPr>
          <w:rFonts w:ascii="Times New Roman" w:hAnsi="Times New Roman"/>
          <w:color w:val="auto"/>
          <w:highlight w:val="none"/>
        </w:rPr>
        <w:t>参选报价超出最高限价的</w:t>
      </w:r>
      <w:r>
        <w:rPr>
          <w:rFonts w:hint="eastAsia" w:ascii="Times New Roman" w:hAnsi="Times New Roman"/>
          <w:color w:val="auto"/>
          <w:highlight w:val="none"/>
        </w:rPr>
        <w:t>。</w:t>
      </w:r>
    </w:p>
    <w:p w14:paraId="72348619">
      <w:pPr>
        <w:rPr>
          <w:rFonts w:ascii="Times New Roman" w:hAnsi="Times New Roman"/>
          <w:color w:val="auto"/>
          <w:highlight w:val="none"/>
        </w:rPr>
      </w:pPr>
      <w:r>
        <w:rPr>
          <w:rFonts w:hint="eastAsia" w:ascii="Times New Roman" w:hAnsi="Times New Roman"/>
          <w:color w:val="auto"/>
          <w:highlight w:val="none"/>
        </w:rPr>
        <w:t xml:space="preserve">11.9 </w:t>
      </w:r>
      <w:r>
        <w:rPr>
          <w:rFonts w:ascii="Times New Roman" w:hAnsi="Times New Roman"/>
          <w:color w:val="auto"/>
          <w:highlight w:val="none"/>
        </w:rPr>
        <w:t>参选文件含有违反国家法律、法规的内容，或附有比选人不能接受的条件的。</w:t>
      </w:r>
    </w:p>
    <w:p w14:paraId="73F6D7BB">
      <w:pPr>
        <w:rPr>
          <w:rFonts w:ascii="Times New Roman" w:hAnsi="Times New Roman"/>
          <w:color w:val="auto"/>
          <w:highlight w:val="none"/>
        </w:rPr>
      </w:pPr>
      <w:r>
        <w:rPr>
          <w:rFonts w:hint="eastAsia" w:ascii="Times New Roman" w:hAnsi="Times New Roman"/>
          <w:color w:val="auto"/>
          <w:highlight w:val="none"/>
        </w:rPr>
        <w:t>11.10 出现影响比选公正的违法、违规行为的。</w:t>
      </w:r>
    </w:p>
    <w:p w14:paraId="1A1BE359">
      <w:pPr>
        <w:rPr>
          <w:rFonts w:ascii="Times New Roman" w:hAnsi="Times New Roman"/>
          <w:color w:val="auto"/>
          <w:highlight w:val="none"/>
        </w:rPr>
      </w:pPr>
      <w:r>
        <w:rPr>
          <w:rFonts w:hint="eastAsia" w:ascii="Times New Roman" w:hAnsi="Times New Roman"/>
          <w:color w:val="auto"/>
          <w:highlight w:val="none"/>
        </w:rPr>
        <w:t>11.11 与比选人、评审专家、其他参选人恶意串通。</w:t>
      </w:r>
    </w:p>
    <w:p w14:paraId="0A181404">
      <w:pPr>
        <w:rPr>
          <w:rFonts w:ascii="Times New Roman" w:hAnsi="Times New Roman"/>
          <w:color w:val="auto"/>
          <w:highlight w:val="none"/>
        </w:rPr>
      </w:pPr>
      <w:r>
        <w:rPr>
          <w:rFonts w:hint="eastAsia" w:ascii="Times New Roman" w:hAnsi="Times New Roman"/>
          <w:color w:val="auto"/>
          <w:highlight w:val="none"/>
        </w:rPr>
        <w:t>11.12 参选法人发生合并、分立、破产等重大变化后，不再具备比选要求的资格条件的。</w:t>
      </w:r>
    </w:p>
    <w:p w14:paraId="658964ED">
      <w:pPr>
        <w:rPr>
          <w:rFonts w:ascii="Times New Roman" w:hAnsi="Times New Roman"/>
          <w:color w:val="auto"/>
          <w:highlight w:val="none"/>
        </w:rPr>
      </w:pPr>
      <w:r>
        <w:rPr>
          <w:rFonts w:hint="eastAsia" w:ascii="Times New Roman" w:hAnsi="Times New Roman"/>
          <w:color w:val="auto"/>
          <w:highlight w:val="none"/>
        </w:rPr>
        <w:t>11.13 提供虚假材料谋取中选资格的。</w:t>
      </w:r>
    </w:p>
    <w:p w14:paraId="3B7412E9">
      <w:pPr>
        <w:rPr>
          <w:rFonts w:ascii="Times New Roman" w:hAnsi="Times New Roman"/>
          <w:color w:val="auto"/>
          <w:highlight w:val="none"/>
        </w:rPr>
      </w:pPr>
      <w:r>
        <w:rPr>
          <w:rFonts w:hint="eastAsia" w:ascii="Times New Roman" w:hAnsi="Times New Roman"/>
          <w:color w:val="auto"/>
          <w:highlight w:val="none"/>
        </w:rPr>
        <w:t>11.14 参选文件含有比选人不能接受的附件条件的。</w:t>
      </w:r>
    </w:p>
    <w:p w14:paraId="05AAE7DE">
      <w:pPr>
        <w:pStyle w:val="3"/>
        <w:rPr>
          <w:rFonts w:ascii="Times New Roman" w:hAnsi="Times New Roman"/>
          <w:color w:val="auto"/>
          <w:highlight w:val="none"/>
        </w:rPr>
      </w:pPr>
      <w:r>
        <w:rPr>
          <w:rFonts w:hint="eastAsia" w:ascii="Times New Roman" w:hAnsi="Times New Roman"/>
          <w:color w:val="auto"/>
          <w:highlight w:val="none"/>
        </w:rPr>
        <w:t>12. 比选失败情形</w:t>
      </w:r>
    </w:p>
    <w:p w14:paraId="3ED14A2D">
      <w:pPr>
        <w:snapToGrid w:val="0"/>
        <w:rPr>
          <w:rFonts w:ascii="Times New Roman" w:hAnsi="Times New Roman"/>
          <w:color w:val="auto"/>
          <w:highlight w:val="none"/>
        </w:rPr>
      </w:pPr>
      <w:r>
        <w:rPr>
          <w:rFonts w:hint="eastAsia" w:ascii="Times New Roman" w:hAnsi="Times New Roman"/>
          <w:color w:val="auto"/>
          <w:highlight w:val="none"/>
        </w:rPr>
        <w:t>出现以下情形本次比选失败：</w:t>
      </w:r>
    </w:p>
    <w:p w14:paraId="29CE11F4">
      <w:pPr>
        <w:snapToGrid w:val="0"/>
        <w:rPr>
          <w:rFonts w:ascii="Times New Roman" w:hAnsi="Times New Roman"/>
          <w:color w:val="auto"/>
          <w:highlight w:val="none"/>
        </w:rPr>
      </w:pPr>
      <w:r>
        <w:rPr>
          <w:rFonts w:hint="eastAsia" w:ascii="Times New Roman" w:hAnsi="Times New Roman"/>
          <w:color w:val="auto"/>
          <w:highlight w:val="none"/>
        </w:rPr>
        <w:t>12.1 比选截止时间止，参选人少于2个的。</w:t>
      </w:r>
    </w:p>
    <w:p w14:paraId="23E38A93">
      <w:pPr>
        <w:rPr>
          <w:rFonts w:ascii="Times New Roman" w:hAnsi="Times New Roman"/>
          <w:color w:val="auto"/>
          <w:highlight w:val="none"/>
        </w:rPr>
      </w:pPr>
      <w:r>
        <w:rPr>
          <w:rFonts w:hint="eastAsia" w:ascii="Times New Roman" w:hAnsi="Times New Roman"/>
          <w:color w:val="auto"/>
          <w:highlight w:val="none"/>
        </w:rPr>
        <w:t>12.2 经评审委员会评审后否决所有参选的。</w:t>
      </w:r>
    </w:p>
    <w:p w14:paraId="7D870318">
      <w:pPr>
        <w:pStyle w:val="3"/>
        <w:rPr>
          <w:rFonts w:ascii="Times New Roman" w:hAnsi="Times New Roman"/>
          <w:color w:val="auto"/>
          <w:highlight w:val="none"/>
        </w:rPr>
      </w:pPr>
      <w:r>
        <w:rPr>
          <w:rFonts w:hint="eastAsia" w:ascii="Times New Roman" w:hAnsi="Times New Roman"/>
          <w:color w:val="auto"/>
          <w:highlight w:val="none"/>
        </w:rPr>
        <w:t>13. 终止</w:t>
      </w:r>
      <w:r>
        <w:rPr>
          <w:rFonts w:ascii="Times New Roman" w:hAnsi="Times New Roman"/>
          <w:color w:val="auto"/>
          <w:highlight w:val="none"/>
        </w:rPr>
        <w:t>比选</w:t>
      </w:r>
      <w:bookmarkEnd w:id="43"/>
    </w:p>
    <w:p w14:paraId="5B96CE8B">
      <w:pPr>
        <w:rPr>
          <w:rFonts w:ascii="Times New Roman" w:hAnsi="Times New Roman"/>
          <w:color w:val="auto"/>
          <w:highlight w:val="none"/>
        </w:rPr>
      </w:pPr>
      <w:r>
        <w:rPr>
          <w:rFonts w:hint="eastAsia" w:ascii="Times New Roman" w:hAnsi="Times New Roman"/>
          <w:color w:val="auto"/>
          <w:highlight w:val="none"/>
        </w:rPr>
        <w:t>13.1 因情况发生变化或其他原因造成该项目取消的，本次比选自动终止，双方互不承担责任，比选人无息退还参选保证金。</w:t>
      </w:r>
    </w:p>
    <w:p w14:paraId="5AE62CC0">
      <w:pPr>
        <w:rPr>
          <w:rFonts w:ascii="Times New Roman" w:hAnsi="Times New Roman"/>
          <w:color w:val="auto"/>
          <w:highlight w:val="none"/>
        </w:rPr>
      </w:pPr>
      <w:r>
        <w:rPr>
          <w:rFonts w:hint="eastAsia" w:ascii="Times New Roman" w:hAnsi="Times New Roman"/>
          <w:color w:val="auto"/>
          <w:highlight w:val="none"/>
        </w:rPr>
        <w:t>13.2 签订合同之前，比选人发现中选候选人经营、财务状况发生较大变化或存在违法行为，比选人认为可能影响其履约能力的，比选人可废除中选人或中选候选人资格。</w:t>
      </w:r>
    </w:p>
    <w:p w14:paraId="238F1AE7">
      <w:pPr>
        <w:pStyle w:val="3"/>
        <w:rPr>
          <w:rFonts w:ascii="Times New Roman" w:hAnsi="Times New Roman"/>
          <w:color w:val="auto"/>
          <w:highlight w:val="none"/>
        </w:rPr>
      </w:pPr>
      <w:r>
        <w:rPr>
          <w:rFonts w:hint="eastAsia" w:ascii="Times New Roman" w:hAnsi="Times New Roman"/>
          <w:color w:val="auto"/>
          <w:highlight w:val="none"/>
        </w:rPr>
        <w:t xml:space="preserve">14. </w:t>
      </w:r>
      <w:r>
        <w:rPr>
          <w:rFonts w:ascii="Times New Roman" w:hAnsi="Times New Roman"/>
          <w:color w:val="auto"/>
          <w:highlight w:val="none"/>
        </w:rPr>
        <w:t>参选</w:t>
      </w:r>
      <w:r>
        <w:rPr>
          <w:rFonts w:hint="eastAsia" w:ascii="Times New Roman" w:hAnsi="Times New Roman"/>
          <w:color w:val="auto"/>
          <w:highlight w:val="none"/>
        </w:rPr>
        <w:t>费用</w:t>
      </w:r>
    </w:p>
    <w:p w14:paraId="3D5F4439">
      <w:pPr>
        <w:rPr>
          <w:rFonts w:ascii="Times New Roman" w:hAnsi="Times New Roman"/>
          <w:color w:val="auto"/>
          <w:highlight w:val="none"/>
        </w:rPr>
      </w:pPr>
      <w:r>
        <w:rPr>
          <w:rFonts w:hint="eastAsia" w:ascii="Times New Roman" w:hAnsi="Times New Roman"/>
          <w:color w:val="auto"/>
          <w:highlight w:val="none"/>
        </w:rPr>
        <w:t>参选人参与本比选项目时，一切与参选有关的费用均由参选人自理。</w:t>
      </w:r>
    </w:p>
    <w:p w14:paraId="3BF2B07B">
      <w:pPr>
        <w:rPr>
          <w:rFonts w:ascii="Times New Roman" w:hAnsi="Times New Roman"/>
          <w:color w:val="auto"/>
          <w:highlight w:val="none"/>
        </w:rPr>
      </w:pPr>
      <w:r>
        <w:rPr>
          <w:rFonts w:hint="eastAsia" w:ascii="Times New Roman" w:hAnsi="Times New Roman"/>
          <w:color w:val="auto"/>
          <w:highlight w:val="none"/>
        </w:rPr>
        <w:t>本项目平台服务费为</w:t>
      </w:r>
      <w:r>
        <w:rPr>
          <w:rFonts w:hint="eastAsia"/>
          <w:color w:val="auto"/>
          <w:highlight w:val="none"/>
          <w:u w:val="single"/>
          <w:lang w:val="en-US" w:eastAsia="zh-CN"/>
        </w:rPr>
        <w:t>8000</w:t>
      </w:r>
      <w:r>
        <w:rPr>
          <w:rFonts w:hint="eastAsia" w:ascii="Times New Roman" w:hAnsi="Times New Roman"/>
          <w:color w:val="auto"/>
          <w:highlight w:val="none"/>
        </w:rPr>
        <w:t>元，由中选人向重庆联合产权交易所集团股份有限公司支付。中选人应在领取中选通知书时一次性缴纳，请各参选人综合考虑进行报价。</w:t>
      </w:r>
    </w:p>
    <w:p w14:paraId="5A2A5F14">
      <w:pPr>
        <w:widowControl/>
        <w:suppressLineNumbers/>
        <w:jc w:val="left"/>
        <w:rPr>
          <w:rFonts w:ascii="Times New Roman" w:hAnsi="Times New Roman" w:cs="Cambria"/>
          <w:snapToGrid w:val="0"/>
          <w:color w:val="auto"/>
          <w:kern w:val="0"/>
          <w:szCs w:val="28"/>
          <w:highlight w:val="none"/>
        </w:rPr>
      </w:pPr>
      <w:r>
        <w:rPr>
          <w:rFonts w:ascii="Times New Roman" w:hAnsi="Times New Roman" w:cs="Cambria"/>
          <w:snapToGrid w:val="0"/>
          <w:color w:val="auto"/>
          <w:kern w:val="0"/>
          <w:szCs w:val="28"/>
          <w:highlight w:val="none"/>
        </w:rPr>
        <w:br w:type="page"/>
      </w:r>
    </w:p>
    <w:p w14:paraId="70B3EF69">
      <w:pPr>
        <w:pStyle w:val="2"/>
        <w:rPr>
          <w:rFonts w:ascii="Times New Roman" w:hAnsi="Times New Roman"/>
          <w:color w:val="auto"/>
          <w:highlight w:val="none"/>
        </w:rPr>
      </w:pPr>
      <w:bookmarkStart w:id="50" w:name="_Toc581757000"/>
      <w:bookmarkStart w:id="51" w:name="_Toc11825"/>
      <w:bookmarkStart w:id="52" w:name="_Toc1839569705"/>
      <w:r>
        <w:rPr>
          <w:rFonts w:hint="eastAsia" w:ascii="Times New Roman" w:hAnsi="Times New Roman"/>
          <w:color w:val="auto"/>
          <w:highlight w:val="none"/>
        </w:rPr>
        <w:t>第三章 项目要求</w:t>
      </w:r>
      <w:bookmarkEnd w:id="50"/>
      <w:bookmarkEnd w:id="51"/>
      <w:bookmarkEnd w:id="52"/>
    </w:p>
    <w:p w14:paraId="1DE87D06">
      <w:pPr>
        <w:pStyle w:val="3"/>
        <w:numPr>
          <w:ilvl w:val="0"/>
          <w:numId w:val="1"/>
        </w:numPr>
        <w:rPr>
          <w:rFonts w:ascii="Times New Roman" w:hAnsi="Times New Roman"/>
          <w:color w:val="auto"/>
          <w:highlight w:val="none"/>
        </w:rPr>
      </w:pPr>
      <w:r>
        <w:rPr>
          <w:rFonts w:hint="eastAsia" w:ascii="Times New Roman" w:hAnsi="Times New Roman"/>
          <w:color w:val="auto"/>
          <w:highlight w:val="none"/>
        </w:rPr>
        <w:t>维保时间</w:t>
      </w:r>
      <w:r>
        <w:rPr>
          <w:rFonts w:ascii="Times New Roman" w:hAnsi="Times New Roman"/>
          <w:color w:val="auto"/>
          <w:highlight w:val="none"/>
        </w:rPr>
        <w:t>、地点、范围</w:t>
      </w:r>
    </w:p>
    <w:p w14:paraId="52A47F77">
      <w:pPr>
        <w:pStyle w:val="4"/>
        <w:rPr>
          <w:rFonts w:hint="eastAsia"/>
          <w:b w:val="0"/>
          <w:bCs w:val="0"/>
          <w:color w:val="auto"/>
          <w:highlight w:val="none"/>
        </w:rPr>
      </w:pPr>
      <w:r>
        <w:rPr>
          <w:rFonts w:hint="eastAsia"/>
          <w:b w:val="0"/>
          <w:bCs w:val="0"/>
          <w:color w:val="auto"/>
          <w:highlight w:val="none"/>
        </w:rPr>
        <w:t>1.1 维保</w:t>
      </w:r>
      <w:r>
        <w:rPr>
          <w:b w:val="0"/>
          <w:bCs w:val="0"/>
          <w:color w:val="auto"/>
          <w:highlight w:val="none"/>
        </w:rPr>
        <w:t>时间</w:t>
      </w:r>
    </w:p>
    <w:p w14:paraId="2CD5D812">
      <w:pPr>
        <w:rPr>
          <w:color w:val="auto"/>
          <w:highlight w:val="none"/>
        </w:rPr>
      </w:pPr>
      <w:r>
        <w:rPr>
          <w:color w:val="auto"/>
          <w:highlight w:val="none"/>
        </w:rPr>
        <w:t>因不同设备所涉及的维保时间不同，详细维保时间见下表：</w:t>
      </w:r>
    </w:p>
    <w:tbl>
      <w:tblPr>
        <w:tblStyle w:val="21"/>
        <w:tblW w:w="9557" w:type="dxa"/>
        <w:tblInd w:w="3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5"/>
        <w:gridCol w:w="1394"/>
        <w:gridCol w:w="1922"/>
        <w:gridCol w:w="1883"/>
        <w:gridCol w:w="2279"/>
        <w:gridCol w:w="1364"/>
      </w:tblGrid>
      <w:tr w14:paraId="047ECB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6" w:hRule="exact"/>
        </w:trPr>
        <w:tc>
          <w:tcPr>
            <w:tcW w:w="715" w:type="dxa"/>
            <w:tcBorders>
              <w:top w:val="single" w:color="auto" w:sz="4" w:space="0"/>
              <w:left w:val="single" w:color="auto" w:sz="4" w:space="0"/>
              <w:bottom w:val="single" w:color="auto" w:sz="6" w:space="0"/>
              <w:right w:val="single" w:color="auto" w:sz="6" w:space="0"/>
              <w:tl2br w:val="nil"/>
              <w:tr2bl w:val="nil"/>
            </w:tcBorders>
            <w:noWrap/>
            <w:vAlign w:val="center"/>
          </w:tcPr>
          <w:p w14:paraId="6D094BD4">
            <w:pPr>
              <w:widowControl w:val="0"/>
              <w:suppressLineNumbers/>
              <w:autoSpaceDE w:val="0"/>
              <w:autoSpaceDN w:val="0"/>
              <w:spacing w:line="240" w:lineRule="auto"/>
              <w:ind w:left="0" w:firstLine="0" w:firstLineChars="0"/>
              <w:jc w:val="center"/>
              <w:rPr>
                <w:rFonts w:hint="eastAsia" w:ascii="宋体" w:cs="Arial"/>
                <w:b/>
                <w:bCs/>
                <w:color w:val="auto"/>
                <w:sz w:val="18"/>
                <w:szCs w:val="18"/>
                <w:highlight w:val="none"/>
                <w:shd w:val="clear" w:color="auto" w:fill="auto"/>
              </w:rPr>
            </w:pPr>
            <w:r>
              <w:rPr>
                <w:rFonts w:ascii="宋体" w:cs="Arial"/>
                <w:b/>
                <w:bCs/>
                <w:color w:val="auto"/>
                <w:sz w:val="18"/>
                <w:szCs w:val="18"/>
                <w:highlight w:val="none"/>
                <w:shd w:val="clear" w:color="auto" w:fill="auto"/>
              </w:rPr>
              <w:t>序</w:t>
            </w:r>
            <w:r>
              <w:rPr>
                <w:rFonts w:hint="eastAsia" w:ascii="宋体" w:cs="Arial"/>
                <w:b/>
                <w:bCs/>
                <w:color w:val="auto"/>
                <w:sz w:val="18"/>
                <w:szCs w:val="18"/>
                <w:highlight w:val="none"/>
                <w:shd w:val="clear" w:color="auto" w:fill="auto"/>
              </w:rPr>
              <w:t>号</w:t>
            </w:r>
          </w:p>
        </w:tc>
        <w:tc>
          <w:tcPr>
            <w:tcW w:w="1394" w:type="dxa"/>
            <w:tcBorders>
              <w:top w:val="single" w:color="auto" w:sz="4" w:space="0"/>
              <w:left w:val="single" w:color="auto" w:sz="6" w:space="0"/>
              <w:bottom w:val="single" w:color="auto" w:sz="6" w:space="0"/>
              <w:right w:val="single" w:color="auto" w:sz="6" w:space="0"/>
              <w:tl2br w:val="nil"/>
              <w:tr2bl w:val="nil"/>
            </w:tcBorders>
            <w:noWrap/>
            <w:vAlign w:val="center"/>
          </w:tcPr>
          <w:p w14:paraId="08E0EE0B">
            <w:pPr>
              <w:autoSpaceDE w:val="0"/>
              <w:autoSpaceDN w:val="0"/>
              <w:spacing w:beforeAutospacing="0" w:afterAutospacing="0" w:line="240" w:lineRule="auto"/>
              <w:ind w:left="0" w:firstLine="0" w:firstLineChars="0"/>
              <w:jc w:val="center"/>
              <w:rPr>
                <w:rFonts w:hint="eastAsia" w:ascii="宋体" w:cs="Arial"/>
                <w:b/>
                <w:bCs/>
                <w:color w:val="auto"/>
                <w:sz w:val="18"/>
                <w:szCs w:val="18"/>
                <w:highlight w:val="none"/>
                <w:shd w:val="clear" w:color="auto" w:fill="auto"/>
              </w:rPr>
            </w:pPr>
            <w:r>
              <w:rPr>
                <w:rFonts w:hint="eastAsia" w:ascii="宋体" w:cs="Arial"/>
                <w:b/>
                <w:bCs/>
                <w:color w:val="auto"/>
                <w:sz w:val="18"/>
                <w:szCs w:val="18"/>
                <w:highlight w:val="none"/>
                <w:shd w:val="clear" w:color="auto" w:fill="auto"/>
              </w:rPr>
              <w:t>厂商</w:t>
            </w:r>
          </w:p>
        </w:tc>
        <w:tc>
          <w:tcPr>
            <w:tcW w:w="1922" w:type="dxa"/>
            <w:tcBorders>
              <w:top w:val="single" w:color="auto" w:sz="4" w:space="0"/>
              <w:left w:val="single" w:color="auto" w:sz="6" w:space="0"/>
              <w:bottom w:val="single" w:color="auto" w:sz="6" w:space="0"/>
              <w:right w:val="single" w:color="auto" w:sz="6" w:space="0"/>
              <w:tl2br w:val="nil"/>
              <w:tr2bl w:val="nil"/>
            </w:tcBorders>
            <w:noWrap/>
            <w:vAlign w:val="center"/>
          </w:tcPr>
          <w:p w14:paraId="61BFD07D">
            <w:pPr>
              <w:autoSpaceDE w:val="0"/>
              <w:autoSpaceDN w:val="0"/>
              <w:spacing w:beforeAutospacing="0" w:afterAutospacing="0" w:line="240" w:lineRule="auto"/>
              <w:ind w:left="0" w:firstLine="0" w:firstLineChars="0"/>
              <w:jc w:val="center"/>
              <w:rPr>
                <w:rFonts w:hint="eastAsia" w:ascii="宋体" w:cs="Arial"/>
                <w:b/>
                <w:bCs/>
                <w:color w:val="auto"/>
                <w:sz w:val="18"/>
                <w:szCs w:val="18"/>
                <w:highlight w:val="none"/>
                <w:shd w:val="clear" w:color="auto" w:fill="auto"/>
              </w:rPr>
            </w:pPr>
            <w:r>
              <w:rPr>
                <w:rFonts w:hint="eastAsia" w:ascii="宋体" w:cs="Arial"/>
                <w:b/>
                <w:bCs/>
                <w:color w:val="auto"/>
                <w:sz w:val="18"/>
                <w:szCs w:val="18"/>
                <w:highlight w:val="none"/>
                <w:shd w:val="clear" w:color="auto" w:fill="auto"/>
              </w:rPr>
              <w:t>设备型号</w:t>
            </w:r>
          </w:p>
        </w:tc>
        <w:tc>
          <w:tcPr>
            <w:tcW w:w="1883" w:type="dxa"/>
            <w:tcBorders>
              <w:top w:val="single" w:color="auto" w:sz="4" w:space="0"/>
              <w:left w:val="single" w:color="auto" w:sz="6" w:space="0"/>
              <w:bottom w:val="single" w:color="auto" w:sz="6" w:space="0"/>
              <w:right w:val="single" w:color="auto" w:sz="6" w:space="0"/>
              <w:tl2br w:val="nil"/>
              <w:tr2bl w:val="nil"/>
            </w:tcBorders>
            <w:noWrap/>
            <w:vAlign w:val="center"/>
          </w:tcPr>
          <w:p w14:paraId="3231DF5E">
            <w:pPr>
              <w:autoSpaceDE w:val="0"/>
              <w:autoSpaceDN w:val="0"/>
              <w:spacing w:beforeAutospacing="0" w:afterAutospacing="0" w:line="240" w:lineRule="auto"/>
              <w:ind w:left="0" w:firstLine="0" w:firstLineChars="0"/>
              <w:jc w:val="center"/>
              <w:rPr>
                <w:rFonts w:hint="eastAsia" w:ascii="宋体" w:cs="Arial"/>
                <w:b/>
                <w:bCs/>
                <w:color w:val="auto"/>
                <w:sz w:val="18"/>
                <w:szCs w:val="18"/>
                <w:highlight w:val="none"/>
                <w:shd w:val="clear" w:color="auto" w:fill="auto"/>
              </w:rPr>
            </w:pPr>
            <w:r>
              <w:rPr>
                <w:rFonts w:hint="eastAsia" w:ascii="宋体" w:cs="Arial"/>
                <w:b/>
                <w:bCs/>
                <w:color w:val="auto"/>
                <w:sz w:val="18"/>
                <w:szCs w:val="18"/>
                <w:highlight w:val="none"/>
                <w:shd w:val="clear" w:color="auto" w:fill="auto"/>
              </w:rPr>
              <w:t>序列号</w:t>
            </w:r>
          </w:p>
        </w:tc>
        <w:tc>
          <w:tcPr>
            <w:tcW w:w="2279" w:type="dxa"/>
            <w:tcBorders>
              <w:top w:val="single" w:color="auto" w:sz="4" w:space="0"/>
              <w:left w:val="single" w:color="auto" w:sz="6" w:space="0"/>
              <w:bottom w:val="single" w:color="auto" w:sz="6" w:space="0"/>
              <w:right w:val="single" w:color="auto" w:sz="6" w:space="0"/>
              <w:tl2br w:val="nil"/>
              <w:tr2bl w:val="nil"/>
            </w:tcBorders>
            <w:noWrap/>
            <w:vAlign w:val="center"/>
          </w:tcPr>
          <w:p w14:paraId="3F1C7A09">
            <w:pPr>
              <w:autoSpaceDE w:val="0"/>
              <w:autoSpaceDN w:val="0"/>
              <w:spacing w:beforeAutospacing="0" w:afterAutospacing="0" w:line="240" w:lineRule="auto"/>
              <w:ind w:left="0" w:firstLine="0" w:firstLineChars="0"/>
              <w:jc w:val="center"/>
              <w:rPr>
                <w:rFonts w:hint="eastAsia" w:ascii="宋体" w:cs="Arial"/>
                <w:b/>
                <w:bCs/>
                <w:color w:val="auto"/>
                <w:sz w:val="18"/>
                <w:szCs w:val="18"/>
                <w:highlight w:val="none"/>
                <w:shd w:val="clear" w:color="auto" w:fill="auto"/>
              </w:rPr>
            </w:pPr>
            <w:r>
              <w:rPr>
                <w:rFonts w:hint="eastAsia" w:ascii="宋体" w:cs="Arial"/>
                <w:b/>
                <w:bCs/>
                <w:color w:val="auto"/>
                <w:sz w:val="18"/>
                <w:szCs w:val="18"/>
                <w:highlight w:val="none"/>
                <w:shd w:val="clear" w:color="auto" w:fill="auto"/>
              </w:rPr>
              <w:t>计划采购维保起止日期</w:t>
            </w:r>
          </w:p>
        </w:tc>
        <w:tc>
          <w:tcPr>
            <w:tcW w:w="1364" w:type="dxa"/>
            <w:tcBorders>
              <w:top w:val="single" w:color="auto" w:sz="4" w:space="0"/>
              <w:left w:val="single" w:color="auto" w:sz="6" w:space="0"/>
              <w:bottom w:val="single" w:color="auto" w:sz="6" w:space="0"/>
              <w:right w:val="single" w:color="auto" w:sz="4" w:space="0"/>
              <w:tl2br w:val="nil"/>
              <w:tr2bl w:val="nil"/>
            </w:tcBorders>
            <w:noWrap/>
            <w:vAlign w:val="center"/>
          </w:tcPr>
          <w:p w14:paraId="5E6758BE">
            <w:pPr>
              <w:autoSpaceDE w:val="0"/>
              <w:autoSpaceDN w:val="0"/>
              <w:spacing w:beforeAutospacing="0" w:afterAutospacing="0" w:line="240" w:lineRule="auto"/>
              <w:ind w:left="0" w:firstLine="0" w:firstLineChars="0"/>
              <w:jc w:val="center"/>
              <w:rPr>
                <w:rFonts w:hint="eastAsia" w:ascii="宋体" w:cs="Arial"/>
                <w:b/>
                <w:bCs/>
                <w:color w:val="auto"/>
                <w:sz w:val="18"/>
                <w:szCs w:val="18"/>
                <w:highlight w:val="none"/>
                <w:shd w:val="clear" w:color="auto" w:fill="auto"/>
              </w:rPr>
            </w:pPr>
            <w:r>
              <w:rPr>
                <w:rFonts w:hint="eastAsia" w:ascii="宋体" w:cs="Arial"/>
                <w:b/>
                <w:bCs/>
                <w:color w:val="auto"/>
                <w:sz w:val="18"/>
                <w:szCs w:val="18"/>
                <w:highlight w:val="none"/>
                <w:shd w:val="clear" w:color="auto" w:fill="auto"/>
              </w:rPr>
              <w:t>服务级别</w:t>
            </w:r>
          </w:p>
        </w:tc>
      </w:tr>
      <w:tr w14:paraId="64C379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6" w:hRule="exact"/>
        </w:trPr>
        <w:tc>
          <w:tcPr>
            <w:tcW w:w="715" w:type="dxa"/>
            <w:tcBorders>
              <w:top w:val="single" w:color="auto" w:sz="6" w:space="0"/>
              <w:left w:val="single" w:color="auto" w:sz="4" w:space="0"/>
              <w:bottom w:val="single" w:color="auto" w:sz="6" w:space="0"/>
              <w:right w:val="single" w:color="auto" w:sz="6" w:space="0"/>
              <w:tl2br w:val="nil"/>
              <w:tr2bl w:val="nil"/>
            </w:tcBorders>
            <w:noWrap/>
            <w:vAlign w:val="center"/>
          </w:tcPr>
          <w:p w14:paraId="09BE484B">
            <w:pPr>
              <w:autoSpaceDE w:val="0"/>
              <w:autoSpaceDN w:val="0"/>
              <w:spacing w:beforeAutospacing="0" w:afterAutospacing="0" w:line="240" w:lineRule="auto"/>
              <w:ind w:left="0" w:firstLine="0" w:firstLineChars="0"/>
              <w:jc w:val="center"/>
              <w:rPr>
                <w:rFonts w:hint="eastAsia" w:ascii="宋体" w:cs="Arial"/>
                <w:color w:val="auto"/>
                <w:sz w:val="18"/>
                <w:szCs w:val="18"/>
                <w:highlight w:val="none"/>
                <w:shd w:val="clear" w:color="auto" w:fill="auto"/>
              </w:rPr>
            </w:pPr>
            <w:r>
              <w:rPr>
                <w:rFonts w:hint="eastAsia" w:ascii="宋体" w:cs="Arial"/>
                <w:color w:val="auto"/>
                <w:sz w:val="18"/>
                <w:szCs w:val="18"/>
                <w:highlight w:val="none"/>
                <w:shd w:val="clear" w:color="auto" w:fill="auto"/>
              </w:rPr>
              <w:t>1</w:t>
            </w:r>
          </w:p>
        </w:tc>
        <w:tc>
          <w:tcPr>
            <w:tcW w:w="1394" w:type="dxa"/>
            <w:tcBorders>
              <w:top w:val="single" w:color="auto" w:sz="6" w:space="0"/>
              <w:left w:val="single" w:color="auto" w:sz="6" w:space="0"/>
              <w:bottom w:val="single" w:color="auto" w:sz="6" w:space="0"/>
              <w:right w:val="single" w:color="auto" w:sz="6" w:space="0"/>
              <w:tl2br w:val="nil"/>
              <w:tr2bl w:val="nil"/>
            </w:tcBorders>
            <w:noWrap/>
            <w:vAlign w:val="center"/>
          </w:tcPr>
          <w:p w14:paraId="51BD7F9E">
            <w:pPr>
              <w:autoSpaceDE w:val="0"/>
              <w:autoSpaceDN w:val="0"/>
              <w:spacing w:beforeAutospacing="0" w:afterAutospacing="0" w:line="240" w:lineRule="auto"/>
              <w:ind w:left="0" w:firstLine="0" w:firstLineChars="0"/>
              <w:jc w:val="center"/>
              <w:rPr>
                <w:rFonts w:hint="eastAsia" w:ascii="宋体" w:cs="Arial"/>
                <w:color w:val="auto"/>
                <w:sz w:val="18"/>
                <w:szCs w:val="18"/>
                <w:highlight w:val="none"/>
                <w:shd w:val="clear" w:color="auto" w:fill="auto"/>
              </w:rPr>
            </w:pPr>
            <w:r>
              <w:rPr>
                <w:rFonts w:hint="eastAsia" w:ascii="宋体" w:cs="Arial"/>
                <w:color w:val="auto"/>
                <w:sz w:val="18"/>
                <w:szCs w:val="18"/>
                <w:highlight w:val="none"/>
                <w:shd w:val="clear" w:color="auto" w:fill="auto"/>
              </w:rPr>
              <w:t>启明星辰</w:t>
            </w:r>
          </w:p>
        </w:tc>
        <w:tc>
          <w:tcPr>
            <w:tcW w:w="1922" w:type="dxa"/>
            <w:tcBorders>
              <w:top w:val="single" w:color="auto" w:sz="6" w:space="0"/>
              <w:left w:val="single" w:color="auto" w:sz="6" w:space="0"/>
              <w:bottom w:val="single" w:color="auto" w:sz="6" w:space="0"/>
              <w:right w:val="single" w:color="auto" w:sz="6" w:space="0"/>
              <w:tl2br w:val="nil"/>
              <w:tr2bl w:val="nil"/>
            </w:tcBorders>
            <w:noWrap/>
            <w:vAlign w:val="center"/>
          </w:tcPr>
          <w:p w14:paraId="4AB5A6F5">
            <w:pPr>
              <w:autoSpaceDE w:val="0"/>
              <w:autoSpaceDN w:val="0"/>
              <w:spacing w:beforeAutospacing="0" w:afterAutospacing="0" w:line="240" w:lineRule="auto"/>
              <w:ind w:left="0" w:firstLine="0" w:firstLineChars="0"/>
              <w:jc w:val="center"/>
              <w:rPr>
                <w:rFonts w:hint="eastAsia" w:ascii="宋体" w:cs="Arial"/>
                <w:color w:val="auto"/>
                <w:sz w:val="18"/>
                <w:szCs w:val="18"/>
                <w:highlight w:val="none"/>
                <w:shd w:val="clear" w:color="auto" w:fill="auto"/>
              </w:rPr>
            </w:pPr>
            <w:r>
              <w:rPr>
                <w:rFonts w:hint="eastAsia" w:ascii="宋体" w:cs="Arial"/>
                <w:color w:val="auto"/>
                <w:sz w:val="18"/>
                <w:szCs w:val="18"/>
                <w:highlight w:val="none"/>
                <w:shd w:val="clear" w:color="auto" w:fill="auto"/>
              </w:rPr>
              <w:t>天阗NT-1000-HD</w:t>
            </w:r>
          </w:p>
        </w:tc>
        <w:tc>
          <w:tcPr>
            <w:tcW w:w="1883" w:type="dxa"/>
            <w:tcBorders>
              <w:top w:val="single" w:color="auto" w:sz="6" w:space="0"/>
              <w:left w:val="single" w:color="auto" w:sz="6" w:space="0"/>
              <w:bottom w:val="single" w:color="auto" w:sz="6" w:space="0"/>
              <w:right w:val="single" w:color="auto" w:sz="6" w:space="0"/>
              <w:tl2br w:val="nil"/>
              <w:tr2bl w:val="nil"/>
            </w:tcBorders>
            <w:noWrap/>
            <w:vAlign w:val="center"/>
          </w:tcPr>
          <w:p w14:paraId="00B417F5">
            <w:pPr>
              <w:autoSpaceDE w:val="0"/>
              <w:autoSpaceDN w:val="0"/>
              <w:spacing w:beforeAutospacing="0" w:afterAutospacing="0" w:line="240" w:lineRule="auto"/>
              <w:ind w:left="0" w:firstLine="0" w:firstLineChars="0"/>
              <w:jc w:val="center"/>
              <w:rPr>
                <w:rFonts w:hint="eastAsia" w:ascii="宋体" w:cs="Arial"/>
                <w:color w:val="auto"/>
                <w:sz w:val="18"/>
                <w:szCs w:val="18"/>
                <w:highlight w:val="none"/>
                <w:shd w:val="clear" w:color="auto" w:fill="auto"/>
              </w:rPr>
            </w:pPr>
            <w:r>
              <w:rPr>
                <w:rFonts w:hint="eastAsia" w:ascii="宋体" w:cs="Arial"/>
                <w:color w:val="auto"/>
                <w:sz w:val="18"/>
                <w:szCs w:val="18"/>
                <w:highlight w:val="none"/>
                <w:shd w:val="clear" w:color="auto" w:fill="auto"/>
              </w:rPr>
              <w:t>0013731912039990</w:t>
            </w:r>
          </w:p>
        </w:tc>
        <w:tc>
          <w:tcPr>
            <w:tcW w:w="2279" w:type="dxa"/>
            <w:tcBorders>
              <w:top w:val="single" w:color="auto" w:sz="6" w:space="0"/>
              <w:left w:val="single" w:color="auto" w:sz="6" w:space="0"/>
              <w:bottom w:val="single" w:color="auto" w:sz="6" w:space="0"/>
              <w:right w:val="single" w:color="auto" w:sz="6" w:space="0"/>
              <w:tl2br w:val="nil"/>
              <w:tr2bl w:val="nil"/>
            </w:tcBorders>
            <w:noWrap/>
            <w:vAlign w:val="center"/>
          </w:tcPr>
          <w:p w14:paraId="6DB254F1">
            <w:pPr>
              <w:autoSpaceDE w:val="0"/>
              <w:autoSpaceDN w:val="0"/>
              <w:spacing w:beforeAutospacing="0" w:afterAutospacing="0" w:line="240" w:lineRule="auto"/>
              <w:ind w:left="0" w:firstLine="0" w:firstLineChars="0"/>
              <w:jc w:val="center"/>
              <w:rPr>
                <w:rFonts w:hint="eastAsia" w:ascii="宋体" w:cs="Arial"/>
                <w:color w:val="auto"/>
                <w:sz w:val="18"/>
                <w:szCs w:val="18"/>
                <w:highlight w:val="none"/>
                <w:shd w:val="clear" w:color="auto" w:fill="auto"/>
              </w:rPr>
            </w:pPr>
            <w:r>
              <w:rPr>
                <w:rFonts w:hint="eastAsia" w:ascii="宋体" w:cs="Arial"/>
                <w:color w:val="auto"/>
                <w:sz w:val="18"/>
                <w:szCs w:val="18"/>
                <w:highlight w:val="none"/>
                <w:shd w:val="clear" w:color="auto" w:fill="auto"/>
              </w:rPr>
              <w:t>2025-1-14至2026-1-13</w:t>
            </w:r>
          </w:p>
        </w:tc>
        <w:tc>
          <w:tcPr>
            <w:tcW w:w="1364" w:type="dxa"/>
            <w:tcBorders>
              <w:top w:val="single" w:color="auto" w:sz="6" w:space="0"/>
              <w:left w:val="single" w:color="auto" w:sz="6" w:space="0"/>
              <w:bottom w:val="single" w:color="auto" w:sz="6" w:space="0"/>
              <w:right w:val="single" w:color="auto" w:sz="4" w:space="0"/>
              <w:tl2br w:val="nil"/>
              <w:tr2bl w:val="nil"/>
            </w:tcBorders>
            <w:noWrap/>
            <w:vAlign w:val="center"/>
          </w:tcPr>
          <w:p w14:paraId="46B2A018">
            <w:pPr>
              <w:autoSpaceDE w:val="0"/>
              <w:autoSpaceDN w:val="0"/>
              <w:spacing w:beforeAutospacing="0" w:afterAutospacing="0" w:line="240" w:lineRule="auto"/>
              <w:ind w:left="0" w:firstLine="0" w:firstLineChars="0"/>
              <w:jc w:val="center"/>
              <w:rPr>
                <w:rFonts w:hint="eastAsia" w:ascii="宋体" w:cs="Arial"/>
                <w:color w:val="auto"/>
                <w:sz w:val="18"/>
                <w:szCs w:val="18"/>
                <w:highlight w:val="none"/>
                <w:shd w:val="clear" w:color="auto" w:fill="auto"/>
              </w:rPr>
            </w:pPr>
            <w:r>
              <w:rPr>
                <w:rFonts w:hint="eastAsia" w:ascii="宋体" w:cs="Arial"/>
                <w:color w:val="auto"/>
                <w:sz w:val="18"/>
                <w:szCs w:val="18"/>
                <w:highlight w:val="none"/>
                <w:shd w:val="clear" w:color="auto" w:fill="auto"/>
              </w:rPr>
              <w:t>7*24</w:t>
            </w:r>
            <w:r>
              <w:rPr>
                <w:rFonts w:ascii="宋体" w:cs="Arial"/>
                <w:color w:val="auto"/>
                <w:sz w:val="18"/>
                <w:szCs w:val="18"/>
                <w:highlight w:val="none"/>
                <w:shd w:val="clear" w:color="auto" w:fill="auto"/>
              </w:rPr>
              <w:t>*4</w:t>
            </w:r>
          </w:p>
        </w:tc>
      </w:tr>
      <w:tr w14:paraId="79D92D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6" w:hRule="exact"/>
        </w:trPr>
        <w:tc>
          <w:tcPr>
            <w:tcW w:w="715" w:type="dxa"/>
            <w:tcBorders>
              <w:top w:val="single" w:color="auto" w:sz="6" w:space="0"/>
              <w:left w:val="single" w:color="auto" w:sz="4" w:space="0"/>
              <w:bottom w:val="single" w:color="auto" w:sz="6" w:space="0"/>
              <w:right w:val="single" w:color="auto" w:sz="6" w:space="0"/>
              <w:tl2br w:val="nil"/>
              <w:tr2bl w:val="nil"/>
            </w:tcBorders>
            <w:noWrap/>
            <w:vAlign w:val="center"/>
          </w:tcPr>
          <w:p w14:paraId="7F4CBDA5">
            <w:pPr>
              <w:autoSpaceDE w:val="0"/>
              <w:autoSpaceDN w:val="0"/>
              <w:spacing w:beforeAutospacing="0" w:afterAutospacing="0" w:line="240" w:lineRule="auto"/>
              <w:ind w:left="0" w:firstLine="0" w:firstLineChars="0"/>
              <w:jc w:val="center"/>
              <w:rPr>
                <w:rFonts w:hint="eastAsia" w:ascii="宋体" w:cs="Arial"/>
                <w:color w:val="auto"/>
                <w:sz w:val="18"/>
                <w:szCs w:val="18"/>
                <w:highlight w:val="none"/>
                <w:shd w:val="clear" w:color="auto" w:fill="auto"/>
              </w:rPr>
            </w:pPr>
            <w:r>
              <w:rPr>
                <w:rFonts w:hint="eastAsia" w:ascii="宋体" w:cs="Arial"/>
                <w:color w:val="auto"/>
                <w:sz w:val="18"/>
                <w:szCs w:val="18"/>
                <w:highlight w:val="none"/>
                <w:shd w:val="clear" w:color="auto" w:fill="auto"/>
              </w:rPr>
              <w:t>2</w:t>
            </w:r>
          </w:p>
        </w:tc>
        <w:tc>
          <w:tcPr>
            <w:tcW w:w="1394" w:type="dxa"/>
            <w:tcBorders>
              <w:top w:val="single" w:color="auto" w:sz="6" w:space="0"/>
              <w:left w:val="single" w:color="auto" w:sz="6" w:space="0"/>
              <w:bottom w:val="single" w:color="auto" w:sz="6" w:space="0"/>
              <w:right w:val="single" w:color="auto" w:sz="6" w:space="0"/>
              <w:tl2br w:val="nil"/>
              <w:tr2bl w:val="nil"/>
            </w:tcBorders>
            <w:noWrap/>
            <w:vAlign w:val="center"/>
          </w:tcPr>
          <w:p w14:paraId="57D4D8FA">
            <w:pPr>
              <w:autoSpaceDE w:val="0"/>
              <w:autoSpaceDN w:val="0"/>
              <w:spacing w:beforeAutospacing="0" w:afterAutospacing="0" w:line="240" w:lineRule="auto"/>
              <w:ind w:left="0" w:firstLine="0" w:firstLineChars="0"/>
              <w:jc w:val="center"/>
              <w:rPr>
                <w:rFonts w:hint="eastAsia" w:ascii="宋体" w:cs="Arial"/>
                <w:color w:val="auto"/>
                <w:sz w:val="18"/>
                <w:szCs w:val="18"/>
                <w:highlight w:val="none"/>
                <w:shd w:val="clear" w:color="auto" w:fill="auto"/>
              </w:rPr>
            </w:pPr>
            <w:r>
              <w:rPr>
                <w:rFonts w:hint="eastAsia" w:ascii="宋体" w:cs="Arial"/>
                <w:color w:val="auto"/>
                <w:sz w:val="18"/>
                <w:szCs w:val="18"/>
                <w:highlight w:val="none"/>
                <w:shd w:val="clear" w:color="auto" w:fill="auto"/>
              </w:rPr>
              <w:t>启明星辰</w:t>
            </w:r>
          </w:p>
        </w:tc>
        <w:tc>
          <w:tcPr>
            <w:tcW w:w="1922" w:type="dxa"/>
            <w:tcBorders>
              <w:top w:val="single" w:color="auto" w:sz="6" w:space="0"/>
              <w:left w:val="single" w:color="auto" w:sz="6" w:space="0"/>
              <w:bottom w:val="single" w:color="auto" w:sz="6" w:space="0"/>
              <w:right w:val="single" w:color="auto" w:sz="6" w:space="0"/>
              <w:tl2br w:val="nil"/>
              <w:tr2bl w:val="nil"/>
            </w:tcBorders>
            <w:noWrap/>
            <w:vAlign w:val="center"/>
          </w:tcPr>
          <w:p w14:paraId="2C2BF177">
            <w:pPr>
              <w:autoSpaceDE w:val="0"/>
              <w:autoSpaceDN w:val="0"/>
              <w:spacing w:beforeAutospacing="0" w:afterAutospacing="0" w:line="240" w:lineRule="auto"/>
              <w:ind w:left="0" w:firstLine="0" w:firstLineChars="0"/>
              <w:jc w:val="center"/>
              <w:rPr>
                <w:rFonts w:hint="eastAsia" w:ascii="宋体" w:cs="Arial"/>
                <w:color w:val="auto"/>
                <w:sz w:val="18"/>
                <w:szCs w:val="18"/>
                <w:highlight w:val="none"/>
                <w:shd w:val="clear" w:color="auto" w:fill="auto"/>
              </w:rPr>
            </w:pPr>
            <w:r>
              <w:rPr>
                <w:rFonts w:hint="eastAsia" w:ascii="宋体" w:cs="Arial"/>
                <w:color w:val="auto"/>
                <w:sz w:val="18"/>
                <w:szCs w:val="18"/>
                <w:highlight w:val="none"/>
                <w:shd w:val="clear" w:color="auto" w:fill="auto"/>
              </w:rPr>
              <w:t>天阗NT-1000-HD</w:t>
            </w:r>
          </w:p>
        </w:tc>
        <w:tc>
          <w:tcPr>
            <w:tcW w:w="1883" w:type="dxa"/>
            <w:tcBorders>
              <w:top w:val="single" w:color="auto" w:sz="6" w:space="0"/>
              <w:left w:val="single" w:color="auto" w:sz="6" w:space="0"/>
              <w:bottom w:val="single" w:color="auto" w:sz="6" w:space="0"/>
              <w:right w:val="single" w:color="auto" w:sz="6" w:space="0"/>
              <w:tl2br w:val="nil"/>
              <w:tr2bl w:val="nil"/>
            </w:tcBorders>
            <w:noWrap/>
            <w:vAlign w:val="center"/>
          </w:tcPr>
          <w:p w14:paraId="6760DBDE">
            <w:pPr>
              <w:autoSpaceDE w:val="0"/>
              <w:autoSpaceDN w:val="0"/>
              <w:spacing w:beforeAutospacing="0" w:afterAutospacing="0" w:line="240" w:lineRule="auto"/>
              <w:ind w:left="0" w:firstLine="0" w:firstLineChars="0"/>
              <w:jc w:val="center"/>
              <w:rPr>
                <w:rFonts w:hint="eastAsia" w:ascii="宋体" w:cs="Arial"/>
                <w:color w:val="auto"/>
                <w:sz w:val="18"/>
                <w:szCs w:val="18"/>
                <w:highlight w:val="none"/>
                <w:shd w:val="clear" w:color="auto" w:fill="auto"/>
              </w:rPr>
            </w:pPr>
            <w:r>
              <w:rPr>
                <w:rFonts w:hint="eastAsia" w:ascii="宋体" w:cs="Arial"/>
                <w:color w:val="auto"/>
                <w:sz w:val="18"/>
                <w:szCs w:val="18"/>
                <w:highlight w:val="none"/>
                <w:shd w:val="clear" w:color="auto" w:fill="auto"/>
              </w:rPr>
              <w:t>0013731912039992</w:t>
            </w:r>
          </w:p>
        </w:tc>
        <w:tc>
          <w:tcPr>
            <w:tcW w:w="2279" w:type="dxa"/>
            <w:tcBorders>
              <w:top w:val="single" w:color="auto" w:sz="6" w:space="0"/>
              <w:left w:val="single" w:color="auto" w:sz="6" w:space="0"/>
              <w:bottom w:val="single" w:color="auto" w:sz="6" w:space="0"/>
              <w:right w:val="single" w:color="auto" w:sz="6" w:space="0"/>
              <w:tl2br w:val="nil"/>
              <w:tr2bl w:val="nil"/>
            </w:tcBorders>
            <w:noWrap/>
            <w:vAlign w:val="center"/>
          </w:tcPr>
          <w:p w14:paraId="51A83D9E">
            <w:pPr>
              <w:autoSpaceDE w:val="0"/>
              <w:autoSpaceDN w:val="0"/>
              <w:spacing w:beforeAutospacing="0" w:afterAutospacing="0" w:line="240" w:lineRule="auto"/>
              <w:ind w:left="0" w:firstLine="0" w:firstLineChars="0"/>
              <w:jc w:val="center"/>
              <w:rPr>
                <w:rFonts w:hint="eastAsia" w:ascii="宋体" w:cs="Arial"/>
                <w:color w:val="auto"/>
                <w:sz w:val="18"/>
                <w:szCs w:val="18"/>
                <w:highlight w:val="none"/>
                <w:shd w:val="clear" w:color="auto" w:fill="auto"/>
              </w:rPr>
            </w:pPr>
            <w:r>
              <w:rPr>
                <w:rFonts w:hint="eastAsia" w:ascii="宋体" w:cs="Arial"/>
                <w:color w:val="auto"/>
                <w:sz w:val="18"/>
                <w:szCs w:val="18"/>
                <w:highlight w:val="none"/>
                <w:shd w:val="clear" w:color="auto" w:fill="auto"/>
              </w:rPr>
              <w:t>2025-1-14至2026-1-13</w:t>
            </w:r>
          </w:p>
        </w:tc>
        <w:tc>
          <w:tcPr>
            <w:tcW w:w="1364" w:type="dxa"/>
            <w:tcBorders>
              <w:top w:val="single" w:color="auto" w:sz="6" w:space="0"/>
              <w:left w:val="single" w:color="auto" w:sz="6" w:space="0"/>
              <w:bottom w:val="single" w:color="auto" w:sz="6" w:space="0"/>
              <w:right w:val="single" w:color="auto" w:sz="4" w:space="0"/>
              <w:tl2br w:val="nil"/>
              <w:tr2bl w:val="nil"/>
            </w:tcBorders>
            <w:noWrap/>
            <w:vAlign w:val="center"/>
          </w:tcPr>
          <w:p w14:paraId="76F1B9A2">
            <w:pPr>
              <w:autoSpaceDE w:val="0"/>
              <w:autoSpaceDN w:val="0"/>
              <w:spacing w:beforeAutospacing="0" w:afterAutospacing="0" w:line="240" w:lineRule="auto"/>
              <w:ind w:left="0" w:firstLine="0" w:firstLineChars="0"/>
              <w:jc w:val="center"/>
              <w:rPr>
                <w:rFonts w:hint="eastAsia" w:ascii="宋体" w:cs="Arial"/>
                <w:color w:val="auto"/>
                <w:sz w:val="18"/>
                <w:szCs w:val="18"/>
                <w:highlight w:val="none"/>
                <w:shd w:val="clear" w:color="auto" w:fill="auto"/>
              </w:rPr>
            </w:pPr>
            <w:r>
              <w:rPr>
                <w:rFonts w:hint="eastAsia" w:ascii="宋体" w:cs="Arial"/>
                <w:color w:val="auto"/>
                <w:sz w:val="18"/>
                <w:szCs w:val="18"/>
                <w:highlight w:val="none"/>
                <w:shd w:val="clear" w:color="auto" w:fill="auto"/>
              </w:rPr>
              <w:t>7*24</w:t>
            </w:r>
            <w:r>
              <w:rPr>
                <w:rFonts w:ascii="宋体" w:cs="Arial"/>
                <w:color w:val="auto"/>
                <w:sz w:val="18"/>
                <w:szCs w:val="18"/>
                <w:highlight w:val="none"/>
                <w:shd w:val="clear" w:color="auto" w:fill="auto"/>
              </w:rPr>
              <w:t>*4</w:t>
            </w:r>
          </w:p>
        </w:tc>
      </w:tr>
      <w:tr w14:paraId="1E15FC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6" w:hRule="exact"/>
        </w:trPr>
        <w:tc>
          <w:tcPr>
            <w:tcW w:w="715" w:type="dxa"/>
            <w:tcBorders>
              <w:top w:val="single" w:color="auto" w:sz="6" w:space="0"/>
              <w:left w:val="single" w:color="auto" w:sz="4" w:space="0"/>
              <w:bottom w:val="single" w:color="auto" w:sz="6" w:space="0"/>
              <w:right w:val="single" w:color="auto" w:sz="6" w:space="0"/>
              <w:tl2br w:val="nil"/>
              <w:tr2bl w:val="nil"/>
            </w:tcBorders>
            <w:noWrap/>
            <w:vAlign w:val="center"/>
          </w:tcPr>
          <w:p w14:paraId="18AE0C48">
            <w:pPr>
              <w:autoSpaceDE w:val="0"/>
              <w:autoSpaceDN w:val="0"/>
              <w:spacing w:beforeAutospacing="0" w:afterAutospacing="0" w:line="240" w:lineRule="auto"/>
              <w:ind w:left="0" w:firstLine="0" w:firstLineChars="0"/>
              <w:jc w:val="center"/>
              <w:rPr>
                <w:rFonts w:hint="eastAsia" w:ascii="宋体" w:cs="Arial"/>
                <w:color w:val="auto"/>
                <w:sz w:val="18"/>
                <w:szCs w:val="18"/>
                <w:highlight w:val="none"/>
                <w:shd w:val="clear" w:color="auto" w:fill="auto"/>
              </w:rPr>
            </w:pPr>
            <w:r>
              <w:rPr>
                <w:rFonts w:hint="eastAsia" w:ascii="宋体" w:cs="Arial"/>
                <w:color w:val="auto"/>
                <w:sz w:val="18"/>
                <w:szCs w:val="18"/>
                <w:highlight w:val="none"/>
                <w:shd w:val="clear" w:color="auto" w:fill="auto"/>
              </w:rPr>
              <w:t>3</w:t>
            </w:r>
          </w:p>
        </w:tc>
        <w:tc>
          <w:tcPr>
            <w:tcW w:w="1394" w:type="dxa"/>
            <w:tcBorders>
              <w:top w:val="single" w:color="auto" w:sz="6" w:space="0"/>
              <w:left w:val="single" w:color="auto" w:sz="6" w:space="0"/>
              <w:bottom w:val="single" w:color="auto" w:sz="6" w:space="0"/>
              <w:right w:val="single" w:color="auto" w:sz="6" w:space="0"/>
              <w:tl2br w:val="nil"/>
              <w:tr2bl w:val="nil"/>
            </w:tcBorders>
            <w:noWrap/>
            <w:vAlign w:val="center"/>
          </w:tcPr>
          <w:p w14:paraId="440AE6F7">
            <w:pPr>
              <w:autoSpaceDE w:val="0"/>
              <w:autoSpaceDN w:val="0"/>
              <w:spacing w:beforeAutospacing="0" w:afterAutospacing="0" w:line="240" w:lineRule="auto"/>
              <w:ind w:left="0" w:firstLine="0" w:firstLineChars="0"/>
              <w:jc w:val="center"/>
              <w:rPr>
                <w:rFonts w:hint="eastAsia" w:ascii="宋体" w:cs="Arial"/>
                <w:color w:val="auto"/>
                <w:sz w:val="18"/>
                <w:szCs w:val="18"/>
                <w:highlight w:val="none"/>
                <w:shd w:val="clear" w:color="auto" w:fill="auto"/>
              </w:rPr>
            </w:pPr>
            <w:r>
              <w:rPr>
                <w:rFonts w:hint="eastAsia" w:ascii="宋体" w:cs="Arial"/>
                <w:color w:val="auto"/>
                <w:sz w:val="18"/>
                <w:szCs w:val="18"/>
                <w:highlight w:val="none"/>
                <w:shd w:val="clear" w:color="auto" w:fill="auto"/>
              </w:rPr>
              <w:t>启明星辰</w:t>
            </w:r>
          </w:p>
        </w:tc>
        <w:tc>
          <w:tcPr>
            <w:tcW w:w="1922" w:type="dxa"/>
            <w:tcBorders>
              <w:top w:val="single" w:color="auto" w:sz="6" w:space="0"/>
              <w:left w:val="single" w:color="auto" w:sz="6" w:space="0"/>
              <w:bottom w:val="single" w:color="auto" w:sz="6" w:space="0"/>
              <w:right w:val="single" w:color="auto" w:sz="6" w:space="0"/>
              <w:tl2br w:val="nil"/>
              <w:tr2bl w:val="nil"/>
            </w:tcBorders>
            <w:noWrap/>
            <w:vAlign w:val="center"/>
          </w:tcPr>
          <w:p w14:paraId="63F561CE">
            <w:pPr>
              <w:autoSpaceDE w:val="0"/>
              <w:autoSpaceDN w:val="0"/>
              <w:spacing w:beforeAutospacing="0" w:afterAutospacing="0" w:line="240" w:lineRule="auto"/>
              <w:ind w:left="0" w:firstLine="0" w:firstLineChars="0"/>
              <w:jc w:val="center"/>
              <w:rPr>
                <w:rFonts w:hint="eastAsia" w:ascii="宋体" w:cs="Arial"/>
                <w:color w:val="auto"/>
                <w:sz w:val="18"/>
                <w:szCs w:val="18"/>
                <w:highlight w:val="none"/>
                <w:shd w:val="clear" w:color="auto" w:fill="auto"/>
              </w:rPr>
            </w:pPr>
            <w:r>
              <w:rPr>
                <w:rFonts w:hint="eastAsia" w:ascii="宋体" w:cs="Arial"/>
                <w:color w:val="auto"/>
                <w:sz w:val="18"/>
                <w:szCs w:val="18"/>
                <w:highlight w:val="none"/>
                <w:shd w:val="clear" w:color="auto" w:fill="auto"/>
              </w:rPr>
              <w:t>天阗NT-1000-HD</w:t>
            </w:r>
          </w:p>
        </w:tc>
        <w:tc>
          <w:tcPr>
            <w:tcW w:w="1883" w:type="dxa"/>
            <w:tcBorders>
              <w:top w:val="single" w:color="auto" w:sz="6" w:space="0"/>
              <w:left w:val="single" w:color="auto" w:sz="6" w:space="0"/>
              <w:bottom w:val="single" w:color="auto" w:sz="6" w:space="0"/>
              <w:right w:val="single" w:color="auto" w:sz="6" w:space="0"/>
              <w:tl2br w:val="nil"/>
              <w:tr2bl w:val="nil"/>
            </w:tcBorders>
            <w:noWrap/>
            <w:vAlign w:val="center"/>
          </w:tcPr>
          <w:p w14:paraId="0892FA2E">
            <w:pPr>
              <w:autoSpaceDE w:val="0"/>
              <w:autoSpaceDN w:val="0"/>
              <w:spacing w:beforeAutospacing="0" w:afterAutospacing="0" w:line="240" w:lineRule="auto"/>
              <w:ind w:left="0" w:firstLine="0" w:firstLineChars="0"/>
              <w:jc w:val="center"/>
              <w:rPr>
                <w:rFonts w:hint="eastAsia" w:ascii="宋体" w:cs="Arial"/>
                <w:color w:val="auto"/>
                <w:sz w:val="18"/>
                <w:szCs w:val="18"/>
                <w:highlight w:val="none"/>
                <w:shd w:val="clear" w:color="auto" w:fill="auto"/>
              </w:rPr>
            </w:pPr>
            <w:r>
              <w:rPr>
                <w:rFonts w:hint="eastAsia" w:ascii="宋体" w:cs="Arial"/>
                <w:color w:val="auto"/>
                <w:sz w:val="18"/>
                <w:szCs w:val="18"/>
                <w:highlight w:val="none"/>
                <w:shd w:val="clear" w:color="auto" w:fill="auto"/>
              </w:rPr>
              <w:t>0013731912039999</w:t>
            </w:r>
          </w:p>
        </w:tc>
        <w:tc>
          <w:tcPr>
            <w:tcW w:w="2279" w:type="dxa"/>
            <w:tcBorders>
              <w:top w:val="single" w:color="auto" w:sz="6" w:space="0"/>
              <w:left w:val="single" w:color="auto" w:sz="6" w:space="0"/>
              <w:bottom w:val="single" w:color="auto" w:sz="6" w:space="0"/>
              <w:right w:val="single" w:color="auto" w:sz="6" w:space="0"/>
              <w:tl2br w:val="nil"/>
              <w:tr2bl w:val="nil"/>
            </w:tcBorders>
            <w:noWrap/>
            <w:vAlign w:val="center"/>
          </w:tcPr>
          <w:p w14:paraId="16CF7E86">
            <w:pPr>
              <w:autoSpaceDE w:val="0"/>
              <w:autoSpaceDN w:val="0"/>
              <w:spacing w:beforeAutospacing="0" w:afterAutospacing="0" w:line="240" w:lineRule="auto"/>
              <w:ind w:left="0" w:firstLine="0" w:firstLineChars="0"/>
              <w:jc w:val="center"/>
              <w:rPr>
                <w:rFonts w:hint="eastAsia" w:ascii="宋体" w:cs="Arial"/>
                <w:color w:val="auto"/>
                <w:sz w:val="18"/>
                <w:szCs w:val="18"/>
                <w:highlight w:val="none"/>
                <w:shd w:val="clear" w:color="auto" w:fill="auto"/>
              </w:rPr>
            </w:pPr>
            <w:r>
              <w:rPr>
                <w:rFonts w:hint="eastAsia" w:ascii="宋体" w:cs="Arial"/>
                <w:color w:val="auto"/>
                <w:sz w:val="18"/>
                <w:szCs w:val="18"/>
                <w:highlight w:val="none"/>
                <w:shd w:val="clear" w:color="auto" w:fill="auto"/>
              </w:rPr>
              <w:t>2025-1-14至2026-1-13</w:t>
            </w:r>
          </w:p>
        </w:tc>
        <w:tc>
          <w:tcPr>
            <w:tcW w:w="1364" w:type="dxa"/>
            <w:tcBorders>
              <w:top w:val="single" w:color="auto" w:sz="6" w:space="0"/>
              <w:left w:val="single" w:color="auto" w:sz="6" w:space="0"/>
              <w:bottom w:val="single" w:color="auto" w:sz="6" w:space="0"/>
              <w:right w:val="single" w:color="auto" w:sz="4" w:space="0"/>
              <w:tl2br w:val="nil"/>
              <w:tr2bl w:val="nil"/>
            </w:tcBorders>
            <w:noWrap/>
            <w:vAlign w:val="center"/>
          </w:tcPr>
          <w:p w14:paraId="783F038F">
            <w:pPr>
              <w:autoSpaceDE w:val="0"/>
              <w:autoSpaceDN w:val="0"/>
              <w:spacing w:beforeAutospacing="0" w:afterAutospacing="0" w:line="240" w:lineRule="auto"/>
              <w:ind w:left="0" w:firstLine="0" w:firstLineChars="0"/>
              <w:jc w:val="center"/>
              <w:rPr>
                <w:rFonts w:hint="eastAsia" w:ascii="宋体" w:cs="Arial"/>
                <w:color w:val="auto"/>
                <w:sz w:val="18"/>
                <w:szCs w:val="18"/>
                <w:highlight w:val="none"/>
                <w:shd w:val="clear" w:color="auto" w:fill="auto"/>
              </w:rPr>
            </w:pPr>
            <w:r>
              <w:rPr>
                <w:rFonts w:hint="eastAsia" w:ascii="宋体" w:cs="Arial"/>
                <w:color w:val="auto"/>
                <w:sz w:val="18"/>
                <w:szCs w:val="18"/>
                <w:highlight w:val="none"/>
                <w:shd w:val="clear" w:color="auto" w:fill="auto"/>
              </w:rPr>
              <w:t>7*24</w:t>
            </w:r>
            <w:r>
              <w:rPr>
                <w:rFonts w:ascii="宋体" w:cs="Arial"/>
                <w:color w:val="auto"/>
                <w:sz w:val="18"/>
                <w:szCs w:val="18"/>
                <w:highlight w:val="none"/>
                <w:shd w:val="clear" w:color="auto" w:fill="auto"/>
              </w:rPr>
              <w:t>*4</w:t>
            </w:r>
          </w:p>
        </w:tc>
      </w:tr>
      <w:tr w14:paraId="27FBD1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6" w:hRule="exact"/>
        </w:trPr>
        <w:tc>
          <w:tcPr>
            <w:tcW w:w="715" w:type="dxa"/>
            <w:tcBorders>
              <w:top w:val="single" w:color="auto" w:sz="6" w:space="0"/>
              <w:left w:val="single" w:color="auto" w:sz="4" w:space="0"/>
              <w:bottom w:val="single" w:color="auto" w:sz="6" w:space="0"/>
              <w:right w:val="single" w:color="auto" w:sz="6" w:space="0"/>
              <w:tl2br w:val="nil"/>
              <w:tr2bl w:val="nil"/>
            </w:tcBorders>
            <w:noWrap/>
            <w:vAlign w:val="center"/>
          </w:tcPr>
          <w:p w14:paraId="49B8F236">
            <w:pPr>
              <w:autoSpaceDE w:val="0"/>
              <w:autoSpaceDN w:val="0"/>
              <w:spacing w:beforeAutospacing="0" w:afterAutospacing="0" w:line="240" w:lineRule="auto"/>
              <w:ind w:left="0" w:firstLine="0" w:firstLineChars="0"/>
              <w:jc w:val="center"/>
              <w:rPr>
                <w:rFonts w:hint="eastAsia" w:ascii="宋体" w:cs="Arial"/>
                <w:color w:val="auto"/>
                <w:sz w:val="18"/>
                <w:szCs w:val="18"/>
                <w:highlight w:val="none"/>
                <w:shd w:val="clear" w:color="auto" w:fill="auto"/>
              </w:rPr>
            </w:pPr>
            <w:r>
              <w:rPr>
                <w:rFonts w:hint="eastAsia" w:ascii="宋体" w:cs="Arial"/>
                <w:color w:val="auto"/>
                <w:sz w:val="18"/>
                <w:szCs w:val="18"/>
                <w:highlight w:val="none"/>
                <w:shd w:val="clear" w:color="auto" w:fill="auto"/>
              </w:rPr>
              <w:t>4</w:t>
            </w:r>
          </w:p>
        </w:tc>
        <w:tc>
          <w:tcPr>
            <w:tcW w:w="1394" w:type="dxa"/>
            <w:tcBorders>
              <w:top w:val="single" w:color="auto" w:sz="6" w:space="0"/>
              <w:left w:val="single" w:color="auto" w:sz="6" w:space="0"/>
              <w:bottom w:val="single" w:color="auto" w:sz="6" w:space="0"/>
              <w:right w:val="single" w:color="auto" w:sz="6" w:space="0"/>
              <w:tl2br w:val="nil"/>
              <w:tr2bl w:val="nil"/>
            </w:tcBorders>
            <w:noWrap/>
            <w:vAlign w:val="center"/>
          </w:tcPr>
          <w:p w14:paraId="170B6CD2">
            <w:pPr>
              <w:autoSpaceDE w:val="0"/>
              <w:autoSpaceDN w:val="0"/>
              <w:spacing w:beforeAutospacing="0" w:afterAutospacing="0" w:line="240" w:lineRule="auto"/>
              <w:ind w:left="0" w:firstLine="0" w:firstLineChars="0"/>
              <w:jc w:val="center"/>
              <w:rPr>
                <w:rFonts w:hint="eastAsia" w:ascii="宋体" w:cs="Arial"/>
                <w:color w:val="auto"/>
                <w:sz w:val="18"/>
                <w:szCs w:val="18"/>
                <w:highlight w:val="none"/>
                <w:shd w:val="clear" w:color="auto" w:fill="auto"/>
              </w:rPr>
            </w:pPr>
            <w:r>
              <w:rPr>
                <w:rFonts w:hint="eastAsia" w:ascii="宋体" w:cs="Arial"/>
                <w:color w:val="auto"/>
                <w:sz w:val="18"/>
                <w:szCs w:val="18"/>
                <w:highlight w:val="none"/>
                <w:shd w:val="clear" w:color="auto" w:fill="auto"/>
              </w:rPr>
              <w:t>启明星辰</w:t>
            </w:r>
          </w:p>
        </w:tc>
        <w:tc>
          <w:tcPr>
            <w:tcW w:w="1922" w:type="dxa"/>
            <w:tcBorders>
              <w:top w:val="single" w:color="auto" w:sz="6" w:space="0"/>
              <w:left w:val="single" w:color="auto" w:sz="6" w:space="0"/>
              <w:bottom w:val="single" w:color="auto" w:sz="6" w:space="0"/>
              <w:right w:val="single" w:color="auto" w:sz="6" w:space="0"/>
              <w:tl2br w:val="nil"/>
              <w:tr2bl w:val="nil"/>
            </w:tcBorders>
            <w:noWrap/>
            <w:vAlign w:val="center"/>
          </w:tcPr>
          <w:p w14:paraId="4DEF8117">
            <w:pPr>
              <w:autoSpaceDE w:val="0"/>
              <w:autoSpaceDN w:val="0"/>
              <w:spacing w:beforeAutospacing="0" w:afterAutospacing="0" w:line="240" w:lineRule="auto"/>
              <w:ind w:left="0" w:firstLine="0" w:firstLineChars="0"/>
              <w:jc w:val="center"/>
              <w:rPr>
                <w:rFonts w:hint="eastAsia" w:ascii="宋体" w:cs="Arial"/>
                <w:color w:val="auto"/>
                <w:sz w:val="18"/>
                <w:szCs w:val="18"/>
                <w:highlight w:val="none"/>
                <w:shd w:val="clear" w:color="auto" w:fill="auto"/>
              </w:rPr>
            </w:pPr>
            <w:r>
              <w:rPr>
                <w:rFonts w:hint="eastAsia" w:ascii="宋体" w:cs="Arial"/>
                <w:color w:val="auto"/>
                <w:sz w:val="18"/>
                <w:szCs w:val="18"/>
                <w:highlight w:val="none"/>
                <w:shd w:val="clear" w:color="auto" w:fill="auto"/>
              </w:rPr>
              <w:t>天阗NT-1000-HD</w:t>
            </w:r>
          </w:p>
        </w:tc>
        <w:tc>
          <w:tcPr>
            <w:tcW w:w="1883" w:type="dxa"/>
            <w:tcBorders>
              <w:top w:val="single" w:color="auto" w:sz="6" w:space="0"/>
              <w:left w:val="single" w:color="auto" w:sz="6" w:space="0"/>
              <w:bottom w:val="single" w:color="auto" w:sz="6" w:space="0"/>
              <w:right w:val="single" w:color="auto" w:sz="6" w:space="0"/>
              <w:tl2br w:val="nil"/>
              <w:tr2bl w:val="nil"/>
            </w:tcBorders>
            <w:noWrap/>
            <w:vAlign w:val="center"/>
          </w:tcPr>
          <w:p w14:paraId="3BB10558">
            <w:pPr>
              <w:autoSpaceDE w:val="0"/>
              <w:autoSpaceDN w:val="0"/>
              <w:spacing w:beforeAutospacing="0" w:afterAutospacing="0" w:line="240" w:lineRule="auto"/>
              <w:ind w:left="0" w:firstLine="0" w:firstLineChars="0"/>
              <w:jc w:val="center"/>
              <w:rPr>
                <w:rFonts w:hint="eastAsia" w:ascii="宋体" w:cs="Arial"/>
                <w:color w:val="auto"/>
                <w:sz w:val="18"/>
                <w:szCs w:val="18"/>
                <w:highlight w:val="none"/>
                <w:shd w:val="clear" w:color="auto" w:fill="auto"/>
              </w:rPr>
            </w:pPr>
            <w:r>
              <w:rPr>
                <w:rFonts w:hint="eastAsia" w:ascii="宋体" w:cs="Arial"/>
                <w:color w:val="auto"/>
                <w:sz w:val="18"/>
                <w:szCs w:val="18"/>
                <w:highlight w:val="none"/>
                <w:shd w:val="clear" w:color="auto" w:fill="auto"/>
              </w:rPr>
              <w:t>0013731912039998</w:t>
            </w:r>
          </w:p>
        </w:tc>
        <w:tc>
          <w:tcPr>
            <w:tcW w:w="2279" w:type="dxa"/>
            <w:tcBorders>
              <w:top w:val="single" w:color="auto" w:sz="6" w:space="0"/>
              <w:left w:val="single" w:color="auto" w:sz="6" w:space="0"/>
              <w:bottom w:val="single" w:color="auto" w:sz="6" w:space="0"/>
              <w:right w:val="single" w:color="auto" w:sz="6" w:space="0"/>
              <w:tl2br w:val="nil"/>
              <w:tr2bl w:val="nil"/>
            </w:tcBorders>
            <w:noWrap/>
            <w:vAlign w:val="center"/>
          </w:tcPr>
          <w:p w14:paraId="45275511">
            <w:pPr>
              <w:autoSpaceDE w:val="0"/>
              <w:autoSpaceDN w:val="0"/>
              <w:spacing w:beforeAutospacing="0" w:afterAutospacing="0" w:line="240" w:lineRule="auto"/>
              <w:ind w:left="0" w:firstLine="0" w:firstLineChars="0"/>
              <w:jc w:val="center"/>
              <w:rPr>
                <w:rFonts w:hint="eastAsia" w:ascii="宋体" w:cs="Arial"/>
                <w:color w:val="auto"/>
                <w:sz w:val="18"/>
                <w:szCs w:val="18"/>
                <w:highlight w:val="none"/>
                <w:shd w:val="clear" w:color="auto" w:fill="auto"/>
              </w:rPr>
            </w:pPr>
            <w:r>
              <w:rPr>
                <w:rFonts w:hint="eastAsia" w:ascii="宋体" w:cs="Arial"/>
                <w:color w:val="auto"/>
                <w:sz w:val="18"/>
                <w:szCs w:val="18"/>
                <w:highlight w:val="none"/>
                <w:shd w:val="clear" w:color="auto" w:fill="auto"/>
              </w:rPr>
              <w:t>2025-1-14至2026-1-13</w:t>
            </w:r>
          </w:p>
        </w:tc>
        <w:tc>
          <w:tcPr>
            <w:tcW w:w="1364" w:type="dxa"/>
            <w:tcBorders>
              <w:top w:val="single" w:color="auto" w:sz="6" w:space="0"/>
              <w:left w:val="single" w:color="auto" w:sz="6" w:space="0"/>
              <w:bottom w:val="single" w:color="auto" w:sz="6" w:space="0"/>
              <w:right w:val="single" w:color="auto" w:sz="4" w:space="0"/>
              <w:tl2br w:val="nil"/>
              <w:tr2bl w:val="nil"/>
            </w:tcBorders>
            <w:noWrap/>
            <w:vAlign w:val="center"/>
          </w:tcPr>
          <w:p w14:paraId="0886F6AB">
            <w:pPr>
              <w:autoSpaceDE w:val="0"/>
              <w:autoSpaceDN w:val="0"/>
              <w:spacing w:beforeAutospacing="0" w:afterAutospacing="0" w:line="240" w:lineRule="auto"/>
              <w:ind w:left="0" w:firstLine="0" w:firstLineChars="0"/>
              <w:jc w:val="center"/>
              <w:rPr>
                <w:rFonts w:hint="eastAsia" w:ascii="宋体" w:cs="Arial"/>
                <w:color w:val="auto"/>
                <w:sz w:val="18"/>
                <w:szCs w:val="18"/>
                <w:highlight w:val="none"/>
                <w:shd w:val="clear" w:color="auto" w:fill="auto"/>
              </w:rPr>
            </w:pPr>
            <w:r>
              <w:rPr>
                <w:rFonts w:hint="eastAsia" w:ascii="宋体" w:cs="Arial"/>
                <w:color w:val="auto"/>
                <w:sz w:val="18"/>
                <w:szCs w:val="18"/>
                <w:highlight w:val="none"/>
                <w:shd w:val="clear" w:color="auto" w:fill="auto"/>
              </w:rPr>
              <w:t>7*24</w:t>
            </w:r>
            <w:r>
              <w:rPr>
                <w:rFonts w:ascii="宋体" w:cs="Arial"/>
                <w:color w:val="auto"/>
                <w:sz w:val="18"/>
                <w:szCs w:val="18"/>
                <w:highlight w:val="none"/>
                <w:shd w:val="clear" w:color="auto" w:fill="auto"/>
              </w:rPr>
              <w:t>*4</w:t>
            </w:r>
          </w:p>
        </w:tc>
      </w:tr>
      <w:tr w14:paraId="023FE7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6" w:hRule="exact"/>
        </w:trPr>
        <w:tc>
          <w:tcPr>
            <w:tcW w:w="715" w:type="dxa"/>
            <w:tcBorders>
              <w:top w:val="single" w:color="auto" w:sz="6" w:space="0"/>
              <w:left w:val="single" w:color="auto" w:sz="4" w:space="0"/>
              <w:bottom w:val="single" w:color="auto" w:sz="6" w:space="0"/>
              <w:right w:val="single" w:color="auto" w:sz="6" w:space="0"/>
              <w:tl2br w:val="nil"/>
              <w:tr2bl w:val="nil"/>
            </w:tcBorders>
            <w:noWrap/>
            <w:vAlign w:val="center"/>
          </w:tcPr>
          <w:p w14:paraId="149674EC">
            <w:pPr>
              <w:autoSpaceDE w:val="0"/>
              <w:autoSpaceDN w:val="0"/>
              <w:spacing w:beforeAutospacing="0" w:afterAutospacing="0" w:line="240" w:lineRule="auto"/>
              <w:ind w:left="0" w:firstLine="0" w:firstLineChars="0"/>
              <w:jc w:val="center"/>
              <w:rPr>
                <w:rFonts w:hint="eastAsia" w:ascii="宋体" w:cs="Arial"/>
                <w:color w:val="auto"/>
                <w:sz w:val="18"/>
                <w:szCs w:val="18"/>
                <w:highlight w:val="none"/>
                <w:shd w:val="clear" w:color="auto" w:fill="auto"/>
              </w:rPr>
            </w:pPr>
            <w:r>
              <w:rPr>
                <w:rFonts w:hint="eastAsia" w:ascii="宋体" w:cs="Arial"/>
                <w:color w:val="auto"/>
                <w:sz w:val="18"/>
                <w:szCs w:val="18"/>
                <w:highlight w:val="none"/>
                <w:shd w:val="clear" w:color="auto" w:fill="auto"/>
              </w:rPr>
              <w:t>5</w:t>
            </w:r>
          </w:p>
        </w:tc>
        <w:tc>
          <w:tcPr>
            <w:tcW w:w="1394" w:type="dxa"/>
            <w:tcBorders>
              <w:top w:val="single" w:color="auto" w:sz="6" w:space="0"/>
              <w:left w:val="single" w:color="auto" w:sz="6" w:space="0"/>
              <w:bottom w:val="single" w:color="auto" w:sz="6" w:space="0"/>
              <w:right w:val="single" w:color="auto" w:sz="6" w:space="0"/>
              <w:tl2br w:val="nil"/>
              <w:tr2bl w:val="nil"/>
            </w:tcBorders>
            <w:noWrap/>
            <w:vAlign w:val="center"/>
          </w:tcPr>
          <w:p w14:paraId="1C5CED6C">
            <w:pPr>
              <w:autoSpaceDE w:val="0"/>
              <w:autoSpaceDN w:val="0"/>
              <w:spacing w:beforeAutospacing="0" w:afterAutospacing="0" w:line="240" w:lineRule="auto"/>
              <w:ind w:left="0" w:firstLine="0" w:firstLineChars="0"/>
              <w:jc w:val="center"/>
              <w:rPr>
                <w:rFonts w:hint="eastAsia" w:ascii="宋体" w:cs="Arial"/>
                <w:color w:val="auto"/>
                <w:sz w:val="18"/>
                <w:szCs w:val="18"/>
                <w:highlight w:val="none"/>
                <w:shd w:val="clear" w:color="auto" w:fill="auto"/>
              </w:rPr>
            </w:pPr>
            <w:r>
              <w:rPr>
                <w:rFonts w:hint="eastAsia" w:ascii="宋体" w:cs="Arial"/>
                <w:color w:val="auto"/>
                <w:sz w:val="18"/>
                <w:szCs w:val="18"/>
                <w:highlight w:val="none"/>
                <w:shd w:val="clear" w:color="auto" w:fill="auto"/>
              </w:rPr>
              <w:t>启明星辰</w:t>
            </w:r>
          </w:p>
        </w:tc>
        <w:tc>
          <w:tcPr>
            <w:tcW w:w="1922" w:type="dxa"/>
            <w:tcBorders>
              <w:top w:val="single" w:color="auto" w:sz="6" w:space="0"/>
              <w:left w:val="single" w:color="auto" w:sz="6" w:space="0"/>
              <w:bottom w:val="single" w:color="auto" w:sz="6" w:space="0"/>
              <w:right w:val="single" w:color="auto" w:sz="6" w:space="0"/>
              <w:tl2br w:val="nil"/>
              <w:tr2bl w:val="nil"/>
            </w:tcBorders>
            <w:noWrap/>
            <w:vAlign w:val="center"/>
          </w:tcPr>
          <w:p w14:paraId="5A8C643C">
            <w:pPr>
              <w:autoSpaceDE w:val="0"/>
              <w:autoSpaceDN w:val="0"/>
              <w:spacing w:beforeAutospacing="0" w:afterAutospacing="0" w:line="240" w:lineRule="auto"/>
              <w:ind w:left="0" w:firstLine="0" w:firstLineChars="0"/>
              <w:jc w:val="center"/>
              <w:rPr>
                <w:rFonts w:hint="eastAsia" w:ascii="宋体" w:cs="Arial"/>
                <w:color w:val="auto"/>
                <w:sz w:val="18"/>
                <w:szCs w:val="18"/>
                <w:highlight w:val="none"/>
                <w:shd w:val="clear" w:color="auto" w:fill="auto"/>
              </w:rPr>
            </w:pPr>
            <w:r>
              <w:rPr>
                <w:rFonts w:hint="eastAsia" w:ascii="宋体" w:cs="Arial"/>
                <w:color w:val="auto"/>
                <w:sz w:val="18"/>
                <w:szCs w:val="18"/>
                <w:highlight w:val="none"/>
                <w:shd w:val="clear" w:color="auto" w:fill="auto"/>
              </w:rPr>
              <w:t>天阗NT-1000-HD</w:t>
            </w:r>
          </w:p>
        </w:tc>
        <w:tc>
          <w:tcPr>
            <w:tcW w:w="1883" w:type="dxa"/>
            <w:tcBorders>
              <w:top w:val="single" w:color="auto" w:sz="6" w:space="0"/>
              <w:left w:val="single" w:color="auto" w:sz="6" w:space="0"/>
              <w:bottom w:val="single" w:color="auto" w:sz="6" w:space="0"/>
              <w:right w:val="single" w:color="auto" w:sz="6" w:space="0"/>
              <w:tl2br w:val="nil"/>
              <w:tr2bl w:val="nil"/>
            </w:tcBorders>
            <w:noWrap/>
            <w:vAlign w:val="center"/>
          </w:tcPr>
          <w:p w14:paraId="35A989E5">
            <w:pPr>
              <w:autoSpaceDE w:val="0"/>
              <w:autoSpaceDN w:val="0"/>
              <w:spacing w:beforeAutospacing="0" w:afterAutospacing="0" w:line="240" w:lineRule="auto"/>
              <w:ind w:left="0" w:firstLine="0" w:firstLineChars="0"/>
              <w:jc w:val="center"/>
              <w:rPr>
                <w:rFonts w:hint="eastAsia" w:ascii="宋体" w:cs="Arial"/>
                <w:color w:val="auto"/>
                <w:sz w:val="18"/>
                <w:szCs w:val="18"/>
                <w:highlight w:val="none"/>
                <w:shd w:val="clear" w:color="auto" w:fill="auto"/>
              </w:rPr>
            </w:pPr>
            <w:r>
              <w:rPr>
                <w:rFonts w:hint="eastAsia" w:ascii="宋体" w:cs="Arial"/>
                <w:color w:val="auto"/>
                <w:sz w:val="18"/>
                <w:szCs w:val="18"/>
                <w:highlight w:val="none"/>
                <w:shd w:val="clear" w:color="auto" w:fill="auto"/>
              </w:rPr>
              <w:t>0013731912039994</w:t>
            </w:r>
          </w:p>
        </w:tc>
        <w:tc>
          <w:tcPr>
            <w:tcW w:w="2279" w:type="dxa"/>
            <w:tcBorders>
              <w:top w:val="single" w:color="auto" w:sz="6" w:space="0"/>
              <w:left w:val="single" w:color="auto" w:sz="6" w:space="0"/>
              <w:bottom w:val="single" w:color="auto" w:sz="6" w:space="0"/>
              <w:right w:val="single" w:color="auto" w:sz="6" w:space="0"/>
              <w:tl2br w:val="nil"/>
              <w:tr2bl w:val="nil"/>
            </w:tcBorders>
            <w:noWrap/>
            <w:vAlign w:val="center"/>
          </w:tcPr>
          <w:p w14:paraId="4636581A">
            <w:pPr>
              <w:autoSpaceDE w:val="0"/>
              <w:autoSpaceDN w:val="0"/>
              <w:spacing w:beforeAutospacing="0" w:afterAutospacing="0" w:line="240" w:lineRule="auto"/>
              <w:ind w:left="0" w:firstLine="0" w:firstLineChars="0"/>
              <w:jc w:val="center"/>
              <w:rPr>
                <w:rFonts w:hint="eastAsia" w:ascii="宋体" w:cs="Arial"/>
                <w:color w:val="auto"/>
                <w:sz w:val="18"/>
                <w:szCs w:val="18"/>
                <w:highlight w:val="none"/>
                <w:shd w:val="clear" w:color="auto" w:fill="auto"/>
              </w:rPr>
            </w:pPr>
            <w:r>
              <w:rPr>
                <w:rFonts w:hint="eastAsia" w:ascii="宋体" w:cs="Arial"/>
                <w:color w:val="auto"/>
                <w:sz w:val="18"/>
                <w:szCs w:val="18"/>
                <w:highlight w:val="none"/>
                <w:shd w:val="clear" w:color="auto" w:fill="auto"/>
              </w:rPr>
              <w:t>2025-1-14至2026-1-13</w:t>
            </w:r>
          </w:p>
        </w:tc>
        <w:tc>
          <w:tcPr>
            <w:tcW w:w="1364" w:type="dxa"/>
            <w:tcBorders>
              <w:top w:val="single" w:color="auto" w:sz="6" w:space="0"/>
              <w:left w:val="single" w:color="auto" w:sz="6" w:space="0"/>
              <w:bottom w:val="single" w:color="auto" w:sz="6" w:space="0"/>
              <w:right w:val="single" w:color="auto" w:sz="4" w:space="0"/>
              <w:tl2br w:val="nil"/>
              <w:tr2bl w:val="nil"/>
            </w:tcBorders>
            <w:noWrap/>
            <w:vAlign w:val="center"/>
          </w:tcPr>
          <w:p w14:paraId="182BC15C">
            <w:pPr>
              <w:autoSpaceDE w:val="0"/>
              <w:autoSpaceDN w:val="0"/>
              <w:spacing w:beforeAutospacing="0" w:afterAutospacing="0" w:line="240" w:lineRule="auto"/>
              <w:ind w:left="0" w:firstLine="0" w:firstLineChars="0"/>
              <w:jc w:val="center"/>
              <w:rPr>
                <w:rFonts w:hint="eastAsia" w:ascii="宋体" w:cs="Arial"/>
                <w:color w:val="auto"/>
                <w:sz w:val="18"/>
                <w:szCs w:val="18"/>
                <w:highlight w:val="none"/>
                <w:shd w:val="clear" w:color="auto" w:fill="auto"/>
              </w:rPr>
            </w:pPr>
            <w:r>
              <w:rPr>
                <w:rFonts w:hint="eastAsia" w:ascii="宋体" w:cs="Arial"/>
                <w:color w:val="auto"/>
                <w:sz w:val="18"/>
                <w:szCs w:val="18"/>
                <w:highlight w:val="none"/>
                <w:shd w:val="clear" w:color="auto" w:fill="auto"/>
              </w:rPr>
              <w:t>7*24</w:t>
            </w:r>
            <w:r>
              <w:rPr>
                <w:rFonts w:ascii="宋体" w:cs="Arial"/>
                <w:color w:val="auto"/>
                <w:sz w:val="18"/>
                <w:szCs w:val="18"/>
                <w:highlight w:val="none"/>
                <w:shd w:val="clear" w:color="auto" w:fill="auto"/>
              </w:rPr>
              <w:t>*4</w:t>
            </w:r>
          </w:p>
        </w:tc>
      </w:tr>
      <w:tr w14:paraId="767523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6" w:hRule="exact"/>
        </w:trPr>
        <w:tc>
          <w:tcPr>
            <w:tcW w:w="715" w:type="dxa"/>
            <w:tcBorders>
              <w:top w:val="single" w:color="auto" w:sz="6" w:space="0"/>
              <w:left w:val="single" w:color="auto" w:sz="4" w:space="0"/>
              <w:bottom w:val="single" w:color="auto" w:sz="6" w:space="0"/>
              <w:right w:val="single" w:color="auto" w:sz="6" w:space="0"/>
              <w:tl2br w:val="nil"/>
              <w:tr2bl w:val="nil"/>
            </w:tcBorders>
            <w:noWrap/>
            <w:vAlign w:val="center"/>
          </w:tcPr>
          <w:p w14:paraId="7A1B2232">
            <w:pPr>
              <w:autoSpaceDE w:val="0"/>
              <w:autoSpaceDN w:val="0"/>
              <w:spacing w:beforeAutospacing="0" w:afterAutospacing="0" w:line="240" w:lineRule="auto"/>
              <w:ind w:left="0" w:firstLine="0" w:firstLineChars="0"/>
              <w:jc w:val="center"/>
              <w:rPr>
                <w:rFonts w:hint="eastAsia" w:ascii="宋体" w:cs="Arial"/>
                <w:color w:val="auto"/>
                <w:sz w:val="18"/>
                <w:szCs w:val="18"/>
                <w:highlight w:val="none"/>
                <w:shd w:val="clear" w:color="auto" w:fill="auto"/>
              </w:rPr>
            </w:pPr>
            <w:r>
              <w:rPr>
                <w:rFonts w:hint="eastAsia" w:ascii="宋体" w:cs="Arial"/>
                <w:color w:val="auto"/>
                <w:sz w:val="18"/>
                <w:szCs w:val="18"/>
                <w:highlight w:val="none"/>
                <w:shd w:val="clear" w:color="auto" w:fill="auto"/>
              </w:rPr>
              <w:t>6</w:t>
            </w:r>
          </w:p>
        </w:tc>
        <w:tc>
          <w:tcPr>
            <w:tcW w:w="1394" w:type="dxa"/>
            <w:tcBorders>
              <w:top w:val="single" w:color="auto" w:sz="6" w:space="0"/>
              <w:left w:val="single" w:color="auto" w:sz="6" w:space="0"/>
              <w:bottom w:val="single" w:color="auto" w:sz="6" w:space="0"/>
              <w:right w:val="single" w:color="auto" w:sz="6" w:space="0"/>
              <w:tl2br w:val="nil"/>
              <w:tr2bl w:val="nil"/>
            </w:tcBorders>
            <w:noWrap/>
            <w:vAlign w:val="center"/>
          </w:tcPr>
          <w:p w14:paraId="680D1925">
            <w:pPr>
              <w:autoSpaceDE w:val="0"/>
              <w:autoSpaceDN w:val="0"/>
              <w:spacing w:beforeAutospacing="0" w:afterAutospacing="0" w:line="240" w:lineRule="auto"/>
              <w:ind w:left="0" w:firstLine="0" w:firstLineChars="0"/>
              <w:jc w:val="center"/>
              <w:rPr>
                <w:rFonts w:hint="eastAsia" w:ascii="宋体" w:cs="Arial"/>
                <w:color w:val="auto"/>
                <w:sz w:val="18"/>
                <w:szCs w:val="18"/>
                <w:highlight w:val="none"/>
                <w:shd w:val="clear" w:color="auto" w:fill="auto"/>
              </w:rPr>
            </w:pPr>
            <w:r>
              <w:rPr>
                <w:rFonts w:hint="eastAsia" w:ascii="宋体" w:cs="Arial"/>
                <w:color w:val="auto"/>
                <w:sz w:val="18"/>
                <w:szCs w:val="18"/>
                <w:highlight w:val="none"/>
                <w:shd w:val="clear" w:color="auto" w:fill="auto"/>
              </w:rPr>
              <w:t>安恒</w:t>
            </w:r>
          </w:p>
        </w:tc>
        <w:tc>
          <w:tcPr>
            <w:tcW w:w="1922" w:type="dxa"/>
            <w:tcBorders>
              <w:top w:val="single" w:color="auto" w:sz="6" w:space="0"/>
              <w:left w:val="single" w:color="auto" w:sz="6" w:space="0"/>
              <w:bottom w:val="single" w:color="auto" w:sz="6" w:space="0"/>
              <w:right w:val="single" w:color="auto" w:sz="6" w:space="0"/>
              <w:tl2br w:val="nil"/>
              <w:tr2bl w:val="nil"/>
            </w:tcBorders>
            <w:noWrap/>
            <w:vAlign w:val="center"/>
          </w:tcPr>
          <w:p w14:paraId="1BFEB56E">
            <w:pPr>
              <w:autoSpaceDE w:val="0"/>
              <w:autoSpaceDN w:val="0"/>
              <w:spacing w:beforeAutospacing="0" w:afterAutospacing="0" w:line="240" w:lineRule="auto"/>
              <w:ind w:left="0" w:firstLine="0" w:firstLineChars="0"/>
              <w:jc w:val="center"/>
              <w:rPr>
                <w:rFonts w:hint="eastAsia" w:ascii="宋体" w:cs="Arial"/>
                <w:color w:val="auto"/>
                <w:sz w:val="18"/>
                <w:szCs w:val="18"/>
                <w:highlight w:val="none"/>
                <w:shd w:val="clear" w:color="auto" w:fill="auto"/>
              </w:rPr>
            </w:pPr>
            <w:r>
              <w:rPr>
                <w:rFonts w:hint="eastAsia" w:ascii="宋体" w:cs="Arial"/>
                <w:color w:val="auto"/>
                <w:sz w:val="18"/>
                <w:szCs w:val="18"/>
                <w:highlight w:val="none"/>
                <w:shd w:val="clear" w:color="auto" w:fill="auto"/>
              </w:rPr>
              <w:t>WAF-2000AG</w:t>
            </w:r>
          </w:p>
        </w:tc>
        <w:tc>
          <w:tcPr>
            <w:tcW w:w="1883" w:type="dxa"/>
            <w:tcBorders>
              <w:top w:val="single" w:color="auto" w:sz="6" w:space="0"/>
              <w:left w:val="single" w:color="auto" w:sz="6" w:space="0"/>
              <w:bottom w:val="single" w:color="auto" w:sz="6" w:space="0"/>
              <w:right w:val="single" w:color="auto" w:sz="6" w:space="0"/>
              <w:tl2br w:val="nil"/>
              <w:tr2bl w:val="nil"/>
            </w:tcBorders>
            <w:noWrap/>
            <w:vAlign w:val="center"/>
          </w:tcPr>
          <w:p w14:paraId="416C2F96">
            <w:pPr>
              <w:autoSpaceDE w:val="0"/>
              <w:autoSpaceDN w:val="0"/>
              <w:spacing w:beforeAutospacing="0" w:afterAutospacing="0" w:line="240" w:lineRule="auto"/>
              <w:ind w:left="0" w:firstLine="0" w:firstLineChars="0"/>
              <w:jc w:val="center"/>
              <w:rPr>
                <w:rFonts w:hint="eastAsia" w:ascii="宋体" w:cs="Arial"/>
                <w:color w:val="auto"/>
                <w:sz w:val="18"/>
                <w:szCs w:val="18"/>
                <w:highlight w:val="none"/>
                <w:shd w:val="clear" w:color="auto" w:fill="auto"/>
              </w:rPr>
            </w:pPr>
            <w:r>
              <w:rPr>
                <w:rFonts w:hint="eastAsia" w:ascii="宋体" w:cs="Arial"/>
                <w:color w:val="auto"/>
                <w:sz w:val="18"/>
                <w:szCs w:val="18"/>
                <w:highlight w:val="none"/>
                <w:shd w:val="clear" w:color="auto" w:fill="auto"/>
              </w:rPr>
              <w:t>1912X050067</w:t>
            </w:r>
          </w:p>
        </w:tc>
        <w:tc>
          <w:tcPr>
            <w:tcW w:w="2279" w:type="dxa"/>
            <w:tcBorders>
              <w:top w:val="single" w:color="auto" w:sz="6" w:space="0"/>
              <w:left w:val="single" w:color="auto" w:sz="6" w:space="0"/>
              <w:bottom w:val="single" w:color="auto" w:sz="6" w:space="0"/>
              <w:right w:val="single" w:color="auto" w:sz="6" w:space="0"/>
              <w:tl2br w:val="nil"/>
              <w:tr2bl w:val="nil"/>
            </w:tcBorders>
            <w:noWrap/>
            <w:vAlign w:val="center"/>
          </w:tcPr>
          <w:p w14:paraId="308505A7">
            <w:pPr>
              <w:autoSpaceDE w:val="0"/>
              <w:autoSpaceDN w:val="0"/>
              <w:spacing w:beforeAutospacing="0" w:afterAutospacing="0" w:line="240" w:lineRule="auto"/>
              <w:ind w:left="0" w:firstLine="0" w:firstLineChars="0"/>
              <w:jc w:val="center"/>
              <w:rPr>
                <w:rFonts w:hint="eastAsia" w:ascii="宋体" w:cs="Arial"/>
                <w:color w:val="auto"/>
                <w:sz w:val="18"/>
                <w:szCs w:val="18"/>
                <w:highlight w:val="none"/>
                <w:shd w:val="clear" w:color="auto" w:fill="auto"/>
              </w:rPr>
            </w:pPr>
            <w:r>
              <w:rPr>
                <w:rFonts w:hint="eastAsia" w:ascii="宋体" w:cs="Arial"/>
                <w:color w:val="auto"/>
                <w:sz w:val="18"/>
                <w:szCs w:val="18"/>
                <w:highlight w:val="none"/>
                <w:shd w:val="clear" w:color="auto" w:fill="auto"/>
              </w:rPr>
              <w:t>2025-1-5至2026-1-4</w:t>
            </w:r>
          </w:p>
        </w:tc>
        <w:tc>
          <w:tcPr>
            <w:tcW w:w="1364" w:type="dxa"/>
            <w:tcBorders>
              <w:top w:val="single" w:color="auto" w:sz="6" w:space="0"/>
              <w:left w:val="single" w:color="auto" w:sz="6" w:space="0"/>
              <w:bottom w:val="single" w:color="auto" w:sz="6" w:space="0"/>
              <w:right w:val="single" w:color="auto" w:sz="4" w:space="0"/>
              <w:tl2br w:val="nil"/>
              <w:tr2bl w:val="nil"/>
            </w:tcBorders>
            <w:noWrap/>
            <w:vAlign w:val="center"/>
          </w:tcPr>
          <w:p w14:paraId="050E19FF">
            <w:pPr>
              <w:autoSpaceDE w:val="0"/>
              <w:autoSpaceDN w:val="0"/>
              <w:spacing w:beforeAutospacing="0" w:afterAutospacing="0" w:line="240" w:lineRule="auto"/>
              <w:ind w:left="0" w:firstLine="0" w:firstLineChars="0"/>
              <w:jc w:val="center"/>
              <w:rPr>
                <w:rFonts w:hint="eastAsia" w:ascii="宋体" w:cs="Arial"/>
                <w:color w:val="auto"/>
                <w:sz w:val="18"/>
                <w:szCs w:val="18"/>
                <w:highlight w:val="none"/>
                <w:shd w:val="clear" w:color="auto" w:fill="auto"/>
              </w:rPr>
            </w:pPr>
            <w:r>
              <w:rPr>
                <w:rFonts w:hint="eastAsia" w:ascii="宋体" w:cs="Arial"/>
                <w:color w:val="auto"/>
                <w:sz w:val="18"/>
                <w:szCs w:val="18"/>
                <w:highlight w:val="none"/>
                <w:shd w:val="clear" w:color="auto" w:fill="auto"/>
              </w:rPr>
              <w:t>7*24</w:t>
            </w:r>
            <w:r>
              <w:rPr>
                <w:rFonts w:ascii="宋体" w:cs="Arial"/>
                <w:color w:val="auto"/>
                <w:sz w:val="18"/>
                <w:szCs w:val="18"/>
                <w:highlight w:val="none"/>
                <w:shd w:val="clear" w:color="auto" w:fill="auto"/>
              </w:rPr>
              <w:t>*4</w:t>
            </w:r>
          </w:p>
        </w:tc>
      </w:tr>
      <w:tr w14:paraId="78150F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6" w:hRule="exact"/>
        </w:trPr>
        <w:tc>
          <w:tcPr>
            <w:tcW w:w="715" w:type="dxa"/>
            <w:tcBorders>
              <w:top w:val="single" w:color="auto" w:sz="6" w:space="0"/>
              <w:left w:val="single" w:color="auto" w:sz="4" w:space="0"/>
              <w:bottom w:val="single" w:color="auto" w:sz="6" w:space="0"/>
              <w:right w:val="single" w:color="auto" w:sz="6" w:space="0"/>
              <w:tl2br w:val="nil"/>
              <w:tr2bl w:val="nil"/>
            </w:tcBorders>
            <w:noWrap/>
            <w:vAlign w:val="center"/>
          </w:tcPr>
          <w:p w14:paraId="497E6B9B">
            <w:pPr>
              <w:autoSpaceDE w:val="0"/>
              <w:autoSpaceDN w:val="0"/>
              <w:spacing w:beforeAutospacing="0" w:afterAutospacing="0" w:line="240" w:lineRule="auto"/>
              <w:ind w:left="0" w:firstLine="0" w:firstLineChars="0"/>
              <w:jc w:val="center"/>
              <w:rPr>
                <w:rFonts w:hint="eastAsia" w:ascii="宋体" w:cs="Arial"/>
                <w:color w:val="auto"/>
                <w:sz w:val="18"/>
                <w:szCs w:val="18"/>
                <w:highlight w:val="none"/>
                <w:shd w:val="clear" w:color="auto" w:fill="auto"/>
              </w:rPr>
            </w:pPr>
            <w:r>
              <w:rPr>
                <w:rFonts w:hint="eastAsia" w:ascii="宋体" w:cs="Arial"/>
                <w:color w:val="auto"/>
                <w:sz w:val="18"/>
                <w:szCs w:val="18"/>
                <w:highlight w:val="none"/>
                <w:shd w:val="clear" w:color="auto" w:fill="auto"/>
              </w:rPr>
              <w:t>7</w:t>
            </w:r>
          </w:p>
        </w:tc>
        <w:tc>
          <w:tcPr>
            <w:tcW w:w="1394" w:type="dxa"/>
            <w:tcBorders>
              <w:top w:val="single" w:color="auto" w:sz="6" w:space="0"/>
              <w:left w:val="single" w:color="auto" w:sz="6" w:space="0"/>
              <w:bottom w:val="single" w:color="auto" w:sz="6" w:space="0"/>
              <w:right w:val="single" w:color="auto" w:sz="6" w:space="0"/>
              <w:tl2br w:val="nil"/>
              <w:tr2bl w:val="nil"/>
            </w:tcBorders>
            <w:noWrap/>
            <w:vAlign w:val="center"/>
          </w:tcPr>
          <w:p w14:paraId="2C18FEF6">
            <w:pPr>
              <w:autoSpaceDE w:val="0"/>
              <w:autoSpaceDN w:val="0"/>
              <w:spacing w:beforeAutospacing="0" w:afterAutospacing="0" w:line="240" w:lineRule="auto"/>
              <w:ind w:left="0" w:firstLine="0" w:firstLineChars="0"/>
              <w:jc w:val="center"/>
              <w:rPr>
                <w:rFonts w:hint="eastAsia" w:ascii="宋体" w:cs="Arial"/>
                <w:color w:val="auto"/>
                <w:sz w:val="18"/>
                <w:szCs w:val="18"/>
                <w:highlight w:val="none"/>
                <w:shd w:val="clear" w:color="auto" w:fill="auto"/>
              </w:rPr>
            </w:pPr>
            <w:r>
              <w:rPr>
                <w:rFonts w:hint="eastAsia" w:ascii="宋体" w:cs="Arial"/>
                <w:color w:val="auto"/>
                <w:sz w:val="18"/>
                <w:szCs w:val="18"/>
                <w:highlight w:val="none"/>
                <w:shd w:val="clear" w:color="auto" w:fill="auto"/>
              </w:rPr>
              <w:t>安恒</w:t>
            </w:r>
          </w:p>
        </w:tc>
        <w:tc>
          <w:tcPr>
            <w:tcW w:w="1922" w:type="dxa"/>
            <w:tcBorders>
              <w:top w:val="single" w:color="auto" w:sz="6" w:space="0"/>
              <w:left w:val="single" w:color="auto" w:sz="6" w:space="0"/>
              <w:bottom w:val="single" w:color="auto" w:sz="6" w:space="0"/>
              <w:right w:val="single" w:color="auto" w:sz="6" w:space="0"/>
              <w:tl2br w:val="nil"/>
              <w:tr2bl w:val="nil"/>
            </w:tcBorders>
            <w:noWrap/>
            <w:vAlign w:val="center"/>
          </w:tcPr>
          <w:p w14:paraId="55F1F8B5">
            <w:pPr>
              <w:autoSpaceDE w:val="0"/>
              <w:autoSpaceDN w:val="0"/>
              <w:spacing w:beforeAutospacing="0" w:afterAutospacing="0" w:line="240" w:lineRule="auto"/>
              <w:ind w:left="0" w:firstLine="0" w:firstLineChars="0"/>
              <w:jc w:val="center"/>
              <w:rPr>
                <w:rFonts w:hint="eastAsia" w:ascii="宋体" w:cs="Arial"/>
                <w:color w:val="auto"/>
                <w:sz w:val="18"/>
                <w:szCs w:val="18"/>
                <w:highlight w:val="none"/>
                <w:shd w:val="clear" w:color="auto" w:fill="auto"/>
              </w:rPr>
            </w:pPr>
            <w:r>
              <w:rPr>
                <w:rFonts w:hint="eastAsia" w:ascii="宋体" w:cs="Arial"/>
                <w:color w:val="auto"/>
                <w:sz w:val="18"/>
                <w:szCs w:val="18"/>
                <w:highlight w:val="none"/>
                <w:shd w:val="clear" w:color="auto" w:fill="auto"/>
              </w:rPr>
              <w:t>WAF-2000AG</w:t>
            </w:r>
          </w:p>
        </w:tc>
        <w:tc>
          <w:tcPr>
            <w:tcW w:w="1883" w:type="dxa"/>
            <w:tcBorders>
              <w:top w:val="single" w:color="auto" w:sz="6" w:space="0"/>
              <w:left w:val="single" w:color="auto" w:sz="6" w:space="0"/>
              <w:bottom w:val="single" w:color="auto" w:sz="6" w:space="0"/>
              <w:right w:val="single" w:color="auto" w:sz="6" w:space="0"/>
              <w:tl2br w:val="nil"/>
              <w:tr2bl w:val="nil"/>
            </w:tcBorders>
            <w:noWrap/>
            <w:vAlign w:val="center"/>
          </w:tcPr>
          <w:p w14:paraId="1BFB7407">
            <w:pPr>
              <w:autoSpaceDE w:val="0"/>
              <w:autoSpaceDN w:val="0"/>
              <w:spacing w:beforeAutospacing="0" w:afterAutospacing="0" w:line="240" w:lineRule="auto"/>
              <w:ind w:left="0" w:firstLine="0" w:firstLineChars="0"/>
              <w:jc w:val="center"/>
              <w:rPr>
                <w:rFonts w:hint="eastAsia" w:ascii="宋体" w:cs="Arial"/>
                <w:color w:val="auto"/>
                <w:sz w:val="18"/>
                <w:szCs w:val="18"/>
                <w:highlight w:val="none"/>
                <w:shd w:val="clear" w:color="auto" w:fill="auto"/>
              </w:rPr>
            </w:pPr>
            <w:r>
              <w:rPr>
                <w:rFonts w:hint="eastAsia" w:ascii="宋体" w:cs="Arial"/>
                <w:color w:val="auto"/>
                <w:sz w:val="18"/>
                <w:szCs w:val="18"/>
                <w:highlight w:val="none"/>
                <w:shd w:val="clear" w:color="auto" w:fill="auto"/>
              </w:rPr>
              <w:t>1912X050068</w:t>
            </w:r>
          </w:p>
        </w:tc>
        <w:tc>
          <w:tcPr>
            <w:tcW w:w="2279" w:type="dxa"/>
            <w:tcBorders>
              <w:top w:val="single" w:color="auto" w:sz="6" w:space="0"/>
              <w:left w:val="single" w:color="auto" w:sz="6" w:space="0"/>
              <w:bottom w:val="single" w:color="auto" w:sz="6" w:space="0"/>
              <w:right w:val="single" w:color="auto" w:sz="6" w:space="0"/>
              <w:tl2br w:val="nil"/>
              <w:tr2bl w:val="nil"/>
            </w:tcBorders>
            <w:noWrap/>
            <w:vAlign w:val="center"/>
          </w:tcPr>
          <w:p w14:paraId="7AEE2179">
            <w:pPr>
              <w:autoSpaceDE w:val="0"/>
              <w:autoSpaceDN w:val="0"/>
              <w:spacing w:beforeAutospacing="0" w:afterAutospacing="0" w:line="240" w:lineRule="auto"/>
              <w:ind w:left="0" w:firstLine="0" w:firstLineChars="0"/>
              <w:jc w:val="center"/>
              <w:rPr>
                <w:rFonts w:hint="eastAsia" w:ascii="宋体" w:cs="Arial"/>
                <w:color w:val="auto"/>
                <w:sz w:val="18"/>
                <w:szCs w:val="18"/>
                <w:highlight w:val="none"/>
                <w:shd w:val="clear" w:color="auto" w:fill="auto"/>
              </w:rPr>
            </w:pPr>
            <w:r>
              <w:rPr>
                <w:rFonts w:hint="eastAsia" w:ascii="宋体" w:cs="Arial"/>
                <w:color w:val="auto"/>
                <w:sz w:val="18"/>
                <w:szCs w:val="18"/>
                <w:highlight w:val="none"/>
                <w:shd w:val="clear" w:color="auto" w:fill="auto"/>
              </w:rPr>
              <w:t>2025-1-5至2026-1-4</w:t>
            </w:r>
          </w:p>
        </w:tc>
        <w:tc>
          <w:tcPr>
            <w:tcW w:w="1364" w:type="dxa"/>
            <w:tcBorders>
              <w:top w:val="single" w:color="auto" w:sz="6" w:space="0"/>
              <w:left w:val="single" w:color="auto" w:sz="6" w:space="0"/>
              <w:bottom w:val="single" w:color="auto" w:sz="6" w:space="0"/>
              <w:right w:val="single" w:color="auto" w:sz="4" w:space="0"/>
              <w:tl2br w:val="nil"/>
              <w:tr2bl w:val="nil"/>
            </w:tcBorders>
            <w:noWrap/>
            <w:vAlign w:val="center"/>
          </w:tcPr>
          <w:p w14:paraId="6425C799">
            <w:pPr>
              <w:autoSpaceDE w:val="0"/>
              <w:autoSpaceDN w:val="0"/>
              <w:spacing w:beforeAutospacing="0" w:afterAutospacing="0" w:line="240" w:lineRule="auto"/>
              <w:ind w:left="0" w:firstLine="0" w:firstLineChars="0"/>
              <w:jc w:val="center"/>
              <w:rPr>
                <w:rFonts w:hint="eastAsia" w:ascii="宋体" w:cs="Arial"/>
                <w:color w:val="auto"/>
                <w:sz w:val="18"/>
                <w:szCs w:val="18"/>
                <w:highlight w:val="none"/>
                <w:shd w:val="clear" w:color="auto" w:fill="auto"/>
              </w:rPr>
            </w:pPr>
            <w:r>
              <w:rPr>
                <w:rFonts w:hint="eastAsia" w:ascii="宋体" w:cs="Arial"/>
                <w:color w:val="auto"/>
                <w:sz w:val="18"/>
                <w:szCs w:val="18"/>
                <w:highlight w:val="none"/>
                <w:shd w:val="clear" w:color="auto" w:fill="auto"/>
              </w:rPr>
              <w:t>7*24</w:t>
            </w:r>
            <w:r>
              <w:rPr>
                <w:rFonts w:ascii="宋体" w:cs="Arial"/>
                <w:color w:val="auto"/>
                <w:sz w:val="18"/>
                <w:szCs w:val="18"/>
                <w:highlight w:val="none"/>
                <w:shd w:val="clear" w:color="auto" w:fill="auto"/>
              </w:rPr>
              <w:t>*4</w:t>
            </w:r>
          </w:p>
        </w:tc>
      </w:tr>
      <w:tr w14:paraId="4C4172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6" w:hRule="exact"/>
        </w:trPr>
        <w:tc>
          <w:tcPr>
            <w:tcW w:w="715" w:type="dxa"/>
            <w:tcBorders>
              <w:top w:val="single" w:color="auto" w:sz="6" w:space="0"/>
              <w:left w:val="single" w:color="auto" w:sz="4" w:space="0"/>
              <w:bottom w:val="single" w:color="auto" w:sz="6" w:space="0"/>
              <w:right w:val="single" w:color="auto" w:sz="6" w:space="0"/>
              <w:tl2br w:val="nil"/>
              <w:tr2bl w:val="nil"/>
            </w:tcBorders>
            <w:noWrap/>
            <w:vAlign w:val="center"/>
          </w:tcPr>
          <w:p w14:paraId="7A743809">
            <w:pPr>
              <w:autoSpaceDE w:val="0"/>
              <w:autoSpaceDN w:val="0"/>
              <w:spacing w:beforeAutospacing="0" w:afterAutospacing="0" w:line="240" w:lineRule="auto"/>
              <w:ind w:left="0" w:firstLine="0" w:firstLineChars="0"/>
              <w:jc w:val="center"/>
              <w:rPr>
                <w:rFonts w:hint="eastAsia" w:ascii="宋体" w:cs="Arial"/>
                <w:color w:val="auto"/>
                <w:sz w:val="18"/>
                <w:szCs w:val="18"/>
                <w:highlight w:val="none"/>
                <w:shd w:val="clear" w:color="auto" w:fill="auto"/>
              </w:rPr>
            </w:pPr>
            <w:r>
              <w:rPr>
                <w:rFonts w:hint="eastAsia" w:ascii="宋体" w:cs="Arial"/>
                <w:color w:val="auto"/>
                <w:sz w:val="18"/>
                <w:szCs w:val="18"/>
                <w:highlight w:val="none"/>
                <w:shd w:val="clear" w:color="auto" w:fill="auto"/>
              </w:rPr>
              <w:t>8</w:t>
            </w:r>
          </w:p>
        </w:tc>
        <w:tc>
          <w:tcPr>
            <w:tcW w:w="1394" w:type="dxa"/>
            <w:tcBorders>
              <w:top w:val="single" w:color="auto" w:sz="6" w:space="0"/>
              <w:left w:val="single" w:color="auto" w:sz="6" w:space="0"/>
              <w:bottom w:val="single" w:color="auto" w:sz="6" w:space="0"/>
              <w:right w:val="single" w:color="auto" w:sz="6" w:space="0"/>
              <w:tl2br w:val="nil"/>
              <w:tr2bl w:val="nil"/>
            </w:tcBorders>
            <w:noWrap/>
            <w:vAlign w:val="center"/>
          </w:tcPr>
          <w:p w14:paraId="6DBADD40">
            <w:pPr>
              <w:autoSpaceDE w:val="0"/>
              <w:autoSpaceDN w:val="0"/>
              <w:spacing w:beforeAutospacing="0" w:afterAutospacing="0" w:line="240" w:lineRule="auto"/>
              <w:ind w:left="0" w:firstLine="0" w:firstLineChars="0"/>
              <w:jc w:val="center"/>
              <w:rPr>
                <w:rFonts w:hint="eastAsia" w:ascii="宋体" w:cs="Arial"/>
                <w:color w:val="auto"/>
                <w:sz w:val="18"/>
                <w:szCs w:val="18"/>
                <w:highlight w:val="none"/>
                <w:shd w:val="clear" w:color="auto" w:fill="auto"/>
              </w:rPr>
            </w:pPr>
            <w:r>
              <w:rPr>
                <w:rFonts w:hint="eastAsia" w:ascii="宋体" w:cs="Arial"/>
                <w:color w:val="auto"/>
                <w:sz w:val="18"/>
                <w:szCs w:val="18"/>
                <w:highlight w:val="none"/>
                <w:shd w:val="clear" w:color="auto" w:fill="auto"/>
              </w:rPr>
              <w:t>绿盟</w:t>
            </w:r>
          </w:p>
        </w:tc>
        <w:tc>
          <w:tcPr>
            <w:tcW w:w="1922" w:type="dxa"/>
            <w:tcBorders>
              <w:top w:val="single" w:color="auto" w:sz="6" w:space="0"/>
              <w:left w:val="single" w:color="auto" w:sz="6" w:space="0"/>
              <w:bottom w:val="single" w:color="auto" w:sz="6" w:space="0"/>
              <w:right w:val="single" w:color="auto" w:sz="6" w:space="0"/>
              <w:tl2br w:val="nil"/>
              <w:tr2bl w:val="nil"/>
            </w:tcBorders>
            <w:noWrap/>
            <w:vAlign w:val="center"/>
          </w:tcPr>
          <w:p w14:paraId="7DE46906">
            <w:pPr>
              <w:autoSpaceDE w:val="0"/>
              <w:autoSpaceDN w:val="0"/>
              <w:spacing w:beforeAutospacing="0" w:afterAutospacing="0" w:line="240" w:lineRule="auto"/>
              <w:ind w:left="0" w:firstLine="0" w:firstLineChars="0"/>
              <w:jc w:val="center"/>
              <w:rPr>
                <w:rFonts w:hint="eastAsia" w:ascii="宋体" w:cs="Arial"/>
                <w:color w:val="auto"/>
                <w:sz w:val="18"/>
                <w:szCs w:val="18"/>
                <w:highlight w:val="none"/>
                <w:shd w:val="clear" w:color="auto" w:fill="auto"/>
              </w:rPr>
            </w:pPr>
            <w:r>
              <w:rPr>
                <w:rFonts w:hint="eastAsia" w:ascii="宋体" w:cs="Arial"/>
                <w:color w:val="auto"/>
                <w:sz w:val="18"/>
                <w:szCs w:val="18"/>
                <w:highlight w:val="none"/>
                <w:shd w:val="clear" w:color="auto" w:fill="auto"/>
              </w:rPr>
              <w:t>ADSNX3-2020E</w:t>
            </w:r>
          </w:p>
        </w:tc>
        <w:tc>
          <w:tcPr>
            <w:tcW w:w="1883" w:type="dxa"/>
            <w:tcBorders>
              <w:top w:val="single" w:color="auto" w:sz="6" w:space="0"/>
              <w:left w:val="single" w:color="auto" w:sz="6" w:space="0"/>
              <w:bottom w:val="single" w:color="auto" w:sz="6" w:space="0"/>
              <w:right w:val="single" w:color="auto" w:sz="6" w:space="0"/>
              <w:tl2br w:val="nil"/>
              <w:tr2bl w:val="nil"/>
            </w:tcBorders>
            <w:noWrap/>
            <w:vAlign w:val="center"/>
          </w:tcPr>
          <w:p w14:paraId="1A0B5E95">
            <w:pPr>
              <w:autoSpaceDE w:val="0"/>
              <w:autoSpaceDN w:val="0"/>
              <w:spacing w:beforeAutospacing="0" w:afterAutospacing="0" w:line="240" w:lineRule="auto"/>
              <w:ind w:left="0" w:firstLine="0" w:firstLineChars="0"/>
              <w:jc w:val="center"/>
              <w:rPr>
                <w:rFonts w:hint="eastAsia" w:ascii="宋体" w:cs="Arial"/>
                <w:color w:val="auto"/>
                <w:sz w:val="18"/>
                <w:szCs w:val="18"/>
                <w:highlight w:val="none"/>
                <w:shd w:val="clear" w:color="auto" w:fill="auto"/>
              </w:rPr>
            </w:pPr>
            <w:r>
              <w:rPr>
                <w:rFonts w:hint="eastAsia" w:ascii="宋体" w:cs="Arial"/>
                <w:color w:val="auto"/>
                <w:sz w:val="18"/>
                <w:szCs w:val="18"/>
                <w:highlight w:val="none"/>
                <w:shd w:val="clear" w:color="auto" w:fill="auto"/>
              </w:rPr>
              <w:t>19-49-J-0803</w:t>
            </w:r>
          </w:p>
        </w:tc>
        <w:tc>
          <w:tcPr>
            <w:tcW w:w="2279" w:type="dxa"/>
            <w:tcBorders>
              <w:top w:val="single" w:color="auto" w:sz="6" w:space="0"/>
              <w:left w:val="single" w:color="auto" w:sz="6" w:space="0"/>
              <w:bottom w:val="single" w:color="auto" w:sz="6" w:space="0"/>
              <w:right w:val="single" w:color="auto" w:sz="6" w:space="0"/>
              <w:tl2br w:val="nil"/>
              <w:tr2bl w:val="nil"/>
            </w:tcBorders>
            <w:noWrap/>
            <w:vAlign w:val="center"/>
          </w:tcPr>
          <w:p w14:paraId="5EB1CD3E">
            <w:pPr>
              <w:autoSpaceDE w:val="0"/>
              <w:autoSpaceDN w:val="0"/>
              <w:spacing w:beforeAutospacing="0" w:afterAutospacing="0" w:line="240" w:lineRule="auto"/>
              <w:ind w:left="0" w:firstLine="0" w:firstLineChars="0"/>
              <w:jc w:val="center"/>
              <w:rPr>
                <w:rFonts w:hint="eastAsia" w:ascii="宋体" w:cs="Arial"/>
                <w:color w:val="auto"/>
                <w:sz w:val="18"/>
                <w:szCs w:val="18"/>
                <w:highlight w:val="none"/>
                <w:shd w:val="clear" w:color="auto" w:fill="auto"/>
              </w:rPr>
            </w:pPr>
            <w:r>
              <w:rPr>
                <w:rFonts w:hint="eastAsia" w:ascii="宋体" w:cs="Arial"/>
                <w:color w:val="auto"/>
                <w:sz w:val="18"/>
                <w:szCs w:val="18"/>
                <w:highlight w:val="none"/>
                <w:shd w:val="clear" w:color="auto" w:fill="auto"/>
              </w:rPr>
              <w:t>2025-3-19至2026-3-18</w:t>
            </w:r>
          </w:p>
        </w:tc>
        <w:tc>
          <w:tcPr>
            <w:tcW w:w="1364" w:type="dxa"/>
            <w:tcBorders>
              <w:top w:val="single" w:color="auto" w:sz="6" w:space="0"/>
              <w:left w:val="single" w:color="auto" w:sz="6" w:space="0"/>
              <w:bottom w:val="single" w:color="auto" w:sz="6" w:space="0"/>
              <w:right w:val="single" w:color="auto" w:sz="4" w:space="0"/>
              <w:tl2br w:val="nil"/>
              <w:tr2bl w:val="nil"/>
            </w:tcBorders>
            <w:noWrap/>
            <w:vAlign w:val="center"/>
          </w:tcPr>
          <w:p w14:paraId="2BBF9E92">
            <w:pPr>
              <w:autoSpaceDE w:val="0"/>
              <w:autoSpaceDN w:val="0"/>
              <w:spacing w:beforeAutospacing="0" w:afterAutospacing="0" w:line="240" w:lineRule="auto"/>
              <w:ind w:left="0" w:firstLine="0" w:firstLineChars="0"/>
              <w:jc w:val="center"/>
              <w:rPr>
                <w:rFonts w:hint="eastAsia" w:ascii="宋体" w:cs="Arial"/>
                <w:color w:val="auto"/>
                <w:sz w:val="18"/>
                <w:szCs w:val="18"/>
                <w:highlight w:val="none"/>
                <w:shd w:val="clear" w:color="auto" w:fill="auto"/>
              </w:rPr>
            </w:pPr>
            <w:r>
              <w:rPr>
                <w:rFonts w:hint="eastAsia" w:ascii="宋体" w:cs="Arial"/>
                <w:color w:val="auto"/>
                <w:sz w:val="18"/>
                <w:szCs w:val="18"/>
                <w:highlight w:val="none"/>
                <w:shd w:val="clear" w:color="auto" w:fill="auto"/>
              </w:rPr>
              <w:t>7*24</w:t>
            </w:r>
            <w:r>
              <w:rPr>
                <w:rFonts w:ascii="宋体" w:cs="Arial"/>
                <w:color w:val="auto"/>
                <w:sz w:val="18"/>
                <w:szCs w:val="18"/>
                <w:highlight w:val="none"/>
                <w:shd w:val="clear" w:color="auto" w:fill="auto"/>
              </w:rPr>
              <w:t>*4</w:t>
            </w:r>
          </w:p>
        </w:tc>
      </w:tr>
      <w:tr w14:paraId="14B705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6" w:hRule="exact"/>
        </w:trPr>
        <w:tc>
          <w:tcPr>
            <w:tcW w:w="715" w:type="dxa"/>
            <w:tcBorders>
              <w:top w:val="single" w:color="auto" w:sz="6" w:space="0"/>
              <w:left w:val="single" w:color="auto" w:sz="4" w:space="0"/>
              <w:bottom w:val="single" w:color="auto" w:sz="6" w:space="0"/>
              <w:right w:val="single" w:color="auto" w:sz="6" w:space="0"/>
              <w:tl2br w:val="nil"/>
              <w:tr2bl w:val="nil"/>
            </w:tcBorders>
            <w:noWrap/>
            <w:vAlign w:val="center"/>
          </w:tcPr>
          <w:p w14:paraId="4BA62B1C">
            <w:pPr>
              <w:autoSpaceDE w:val="0"/>
              <w:autoSpaceDN w:val="0"/>
              <w:spacing w:beforeAutospacing="0" w:afterAutospacing="0" w:line="240" w:lineRule="auto"/>
              <w:ind w:left="0" w:firstLine="0" w:firstLineChars="0"/>
              <w:jc w:val="center"/>
              <w:rPr>
                <w:rFonts w:hint="eastAsia" w:ascii="宋体" w:cs="Arial"/>
                <w:color w:val="auto"/>
                <w:sz w:val="18"/>
                <w:szCs w:val="18"/>
                <w:highlight w:val="none"/>
                <w:shd w:val="clear" w:color="auto" w:fill="auto"/>
              </w:rPr>
            </w:pPr>
            <w:r>
              <w:rPr>
                <w:rFonts w:hint="eastAsia" w:ascii="宋体" w:cs="Arial"/>
                <w:color w:val="auto"/>
                <w:sz w:val="18"/>
                <w:szCs w:val="18"/>
                <w:highlight w:val="none"/>
                <w:shd w:val="clear" w:color="auto" w:fill="auto"/>
              </w:rPr>
              <w:t>9</w:t>
            </w:r>
          </w:p>
        </w:tc>
        <w:tc>
          <w:tcPr>
            <w:tcW w:w="1394" w:type="dxa"/>
            <w:tcBorders>
              <w:top w:val="single" w:color="auto" w:sz="6" w:space="0"/>
              <w:left w:val="single" w:color="auto" w:sz="6" w:space="0"/>
              <w:bottom w:val="single" w:color="auto" w:sz="6" w:space="0"/>
              <w:right w:val="single" w:color="auto" w:sz="6" w:space="0"/>
              <w:tl2br w:val="nil"/>
              <w:tr2bl w:val="nil"/>
            </w:tcBorders>
            <w:noWrap/>
            <w:vAlign w:val="center"/>
          </w:tcPr>
          <w:p w14:paraId="7293002B">
            <w:pPr>
              <w:autoSpaceDE w:val="0"/>
              <w:autoSpaceDN w:val="0"/>
              <w:spacing w:beforeAutospacing="0" w:afterAutospacing="0" w:line="240" w:lineRule="auto"/>
              <w:ind w:left="0" w:firstLine="0" w:firstLineChars="0"/>
              <w:jc w:val="center"/>
              <w:rPr>
                <w:rFonts w:hint="eastAsia" w:ascii="宋体" w:cs="Arial"/>
                <w:color w:val="auto"/>
                <w:sz w:val="18"/>
                <w:szCs w:val="18"/>
                <w:highlight w:val="none"/>
                <w:shd w:val="clear" w:color="auto" w:fill="auto"/>
              </w:rPr>
            </w:pPr>
            <w:r>
              <w:rPr>
                <w:rFonts w:hint="eastAsia" w:ascii="宋体" w:cs="Arial"/>
                <w:color w:val="auto"/>
                <w:sz w:val="18"/>
                <w:szCs w:val="18"/>
                <w:highlight w:val="none"/>
                <w:shd w:val="clear" w:color="auto" w:fill="auto"/>
              </w:rPr>
              <w:t>绿盟</w:t>
            </w:r>
          </w:p>
        </w:tc>
        <w:tc>
          <w:tcPr>
            <w:tcW w:w="1922" w:type="dxa"/>
            <w:tcBorders>
              <w:top w:val="single" w:color="auto" w:sz="6" w:space="0"/>
              <w:left w:val="single" w:color="auto" w:sz="6" w:space="0"/>
              <w:bottom w:val="single" w:color="auto" w:sz="6" w:space="0"/>
              <w:right w:val="single" w:color="auto" w:sz="6" w:space="0"/>
              <w:tl2br w:val="nil"/>
              <w:tr2bl w:val="nil"/>
            </w:tcBorders>
            <w:noWrap/>
            <w:vAlign w:val="center"/>
          </w:tcPr>
          <w:p w14:paraId="3910F5B9">
            <w:pPr>
              <w:autoSpaceDE w:val="0"/>
              <w:autoSpaceDN w:val="0"/>
              <w:spacing w:beforeAutospacing="0" w:afterAutospacing="0" w:line="240" w:lineRule="auto"/>
              <w:ind w:left="0" w:firstLine="0" w:firstLineChars="0"/>
              <w:jc w:val="center"/>
              <w:rPr>
                <w:rFonts w:hint="eastAsia" w:ascii="宋体" w:cs="Arial"/>
                <w:color w:val="auto"/>
                <w:sz w:val="18"/>
                <w:szCs w:val="18"/>
                <w:highlight w:val="none"/>
                <w:shd w:val="clear" w:color="auto" w:fill="auto"/>
              </w:rPr>
            </w:pPr>
            <w:r>
              <w:rPr>
                <w:rFonts w:hint="eastAsia" w:ascii="宋体" w:cs="Arial"/>
                <w:color w:val="auto"/>
                <w:sz w:val="18"/>
                <w:szCs w:val="18"/>
                <w:highlight w:val="none"/>
                <w:shd w:val="clear" w:color="auto" w:fill="auto"/>
              </w:rPr>
              <w:t>ADSNX3-2020E</w:t>
            </w:r>
          </w:p>
        </w:tc>
        <w:tc>
          <w:tcPr>
            <w:tcW w:w="1883" w:type="dxa"/>
            <w:tcBorders>
              <w:top w:val="single" w:color="auto" w:sz="6" w:space="0"/>
              <w:left w:val="single" w:color="auto" w:sz="6" w:space="0"/>
              <w:bottom w:val="single" w:color="auto" w:sz="6" w:space="0"/>
              <w:right w:val="single" w:color="auto" w:sz="6" w:space="0"/>
              <w:tl2br w:val="nil"/>
              <w:tr2bl w:val="nil"/>
            </w:tcBorders>
            <w:noWrap/>
            <w:vAlign w:val="center"/>
          </w:tcPr>
          <w:p w14:paraId="1FB43CE1">
            <w:pPr>
              <w:autoSpaceDE w:val="0"/>
              <w:autoSpaceDN w:val="0"/>
              <w:spacing w:beforeAutospacing="0" w:afterAutospacing="0" w:line="240" w:lineRule="auto"/>
              <w:ind w:left="0" w:firstLine="0" w:firstLineChars="0"/>
              <w:jc w:val="center"/>
              <w:rPr>
                <w:rFonts w:hint="eastAsia" w:ascii="宋体" w:cs="Arial"/>
                <w:color w:val="auto"/>
                <w:sz w:val="18"/>
                <w:szCs w:val="18"/>
                <w:highlight w:val="none"/>
                <w:shd w:val="clear" w:color="auto" w:fill="auto"/>
              </w:rPr>
            </w:pPr>
            <w:r>
              <w:rPr>
                <w:rFonts w:hint="eastAsia" w:ascii="宋体" w:cs="Arial"/>
                <w:color w:val="auto"/>
                <w:sz w:val="18"/>
                <w:szCs w:val="18"/>
                <w:highlight w:val="none"/>
                <w:shd w:val="clear" w:color="auto" w:fill="auto"/>
              </w:rPr>
              <w:t>19-49-J-0804</w:t>
            </w:r>
          </w:p>
        </w:tc>
        <w:tc>
          <w:tcPr>
            <w:tcW w:w="2279" w:type="dxa"/>
            <w:tcBorders>
              <w:top w:val="single" w:color="auto" w:sz="6" w:space="0"/>
              <w:left w:val="single" w:color="auto" w:sz="6" w:space="0"/>
              <w:bottom w:val="single" w:color="auto" w:sz="6" w:space="0"/>
              <w:right w:val="single" w:color="auto" w:sz="6" w:space="0"/>
              <w:tl2br w:val="nil"/>
              <w:tr2bl w:val="nil"/>
            </w:tcBorders>
            <w:noWrap/>
            <w:vAlign w:val="center"/>
          </w:tcPr>
          <w:p w14:paraId="37F484FE">
            <w:pPr>
              <w:autoSpaceDE w:val="0"/>
              <w:autoSpaceDN w:val="0"/>
              <w:spacing w:beforeAutospacing="0" w:afterAutospacing="0" w:line="240" w:lineRule="auto"/>
              <w:ind w:left="0" w:firstLine="0" w:firstLineChars="0"/>
              <w:jc w:val="center"/>
              <w:rPr>
                <w:rFonts w:hint="eastAsia" w:ascii="宋体" w:cs="Arial"/>
                <w:color w:val="auto"/>
                <w:sz w:val="18"/>
                <w:szCs w:val="18"/>
                <w:highlight w:val="none"/>
                <w:shd w:val="clear" w:color="auto" w:fill="auto"/>
              </w:rPr>
            </w:pPr>
            <w:r>
              <w:rPr>
                <w:rFonts w:hint="eastAsia" w:ascii="宋体" w:cs="Arial"/>
                <w:color w:val="auto"/>
                <w:sz w:val="18"/>
                <w:szCs w:val="18"/>
                <w:highlight w:val="none"/>
                <w:shd w:val="clear" w:color="auto" w:fill="auto"/>
              </w:rPr>
              <w:t>2025-3-19至2026-3-18</w:t>
            </w:r>
          </w:p>
        </w:tc>
        <w:tc>
          <w:tcPr>
            <w:tcW w:w="1364" w:type="dxa"/>
            <w:tcBorders>
              <w:top w:val="single" w:color="auto" w:sz="6" w:space="0"/>
              <w:left w:val="single" w:color="auto" w:sz="6" w:space="0"/>
              <w:bottom w:val="single" w:color="auto" w:sz="6" w:space="0"/>
              <w:right w:val="single" w:color="auto" w:sz="4" w:space="0"/>
              <w:tl2br w:val="nil"/>
              <w:tr2bl w:val="nil"/>
            </w:tcBorders>
            <w:noWrap/>
            <w:vAlign w:val="center"/>
          </w:tcPr>
          <w:p w14:paraId="5F8A95DD">
            <w:pPr>
              <w:autoSpaceDE w:val="0"/>
              <w:autoSpaceDN w:val="0"/>
              <w:spacing w:beforeAutospacing="0" w:afterAutospacing="0" w:line="240" w:lineRule="auto"/>
              <w:ind w:left="0" w:firstLine="0" w:firstLineChars="0"/>
              <w:jc w:val="center"/>
              <w:rPr>
                <w:rFonts w:hint="eastAsia" w:ascii="宋体" w:cs="Arial"/>
                <w:color w:val="auto"/>
                <w:sz w:val="18"/>
                <w:szCs w:val="18"/>
                <w:highlight w:val="none"/>
                <w:shd w:val="clear" w:color="auto" w:fill="auto"/>
              </w:rPr>
            </w:pPr>
            <w:r>
              <w:rPr>
                <w:rFonts w:hint="eastAsia" w:ascii="宋体" w:cs="Arial"/>
                <w:color w:val="auto"/>
                <w:sz w:val="18"/>
                <w:szCs w:val="18"/>
                <w:highlight w:val="none"/>
                <w:shd w:val="clear" w:color="auto" w:fill="auto"/>
              </w:rPr>
              <w:t>7*24</w:t>
            </w:r>
            <w:r>
              <w:rPr>
                <w:rFonts w:ascii="宋体" w:cs="Arial"/>
                <w:color w:val="auto"/>
                <w:sz w:val="18"/>
                <w:szCs w:val="18"/>
                <w:highlight w:val="none"/>
                <w:shd w:val="clear" w:color="auto" w:fill="auto"/>
              </w:rPr>
              <w:t>*4</w:t>
            </w:r>
          </w:p>
        </w:tc>
      </w:tr>
      <w:tr w14:paraId="1E4F28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6" w:hRule="exact"/>
        </w:trPr>
        <w:tc>
          <w:tcPr>
            <w:tcW w:w="715" w:type="dxa"/>
            <w:tcBorders>
              <w:top w:val="single" w:color="auto" w:sz="6" w:space="0"/>
              <w:left w:val="single" w:color="auto" w:sz="4" w:space="0"/>
              <w:bottom w:val="single" w:color="auto" w:sz="6" w:space="0"/>
              <w:right w:val="single" w:color="auto" w:sz="6" w:space="0"/>
              <w:tl2br w:val="nil"/>
              <w:tr2bl w:val="nil"/>
            </w:tcBorders>
            <w:noWrap/>
            <w:vAlign w:val="center"/>
          </w:tcPr>
          <w:p w14:paraId="4E667DC4">
            <w:pPr>
              <w:autoSpaceDE w:val="0"/>
              <w:autoSpaceDN w:val="0"/>
              <w:spacing w:beforeAutospacing="0" w:afterAutospacing="0" w:line="240" w:lineRule="auto"/>
              <w:ind w:left="0" w:firstLine="0" w:firstLineChars="0"/>
              <w:jc w:val="center"/>
              <w:rPr>
                <w:rFonts w:hint="eastAsia" w:ascii="宋体" w:cs="Arial"/>
                <w:color w:val="auto"/>
                <w:sz w:val="18"/>
                <w:szCs w:val="18"/>
                <w:highlight w:val="none"/>
                <w:shd w:val="clear" w:color="auto" w:fill="auto"/>
              </w:rPr>
            </w:pPr>
            <w:r>
              <w:rPr>
                <w:rFonts w:hint="eastAsia" w:ascii="宋体" w:cs="Arial"/>
                <w:color w:val="auto"/>
                <w:sz w:val="18"/>
                <w:szCs w:val="18"/>
                <w:highlight w:val="none"/>
                <w:shd w:val="clear" w:color="auto" w:fill="auto"/>
              </w:rPr>
              <w:t>10</w:t>
            </w:r>
          </w:p>
        </w:tc>
        <w:tc>
          <w:tcPr>
            <w:tcW w:w="1394" w:type="dxa"/>
            <w:tcBorders>
              <w:top w:val="single" w:color="auto" w:sz="6" w:space="0"/>
              <w:left w:val="single" w:color="auto" w:sz="6" w:space="0"/>
              <w:bottom w:val="single" w:color="auto" w:sz="6" w:space="0"/>
              <w:right w:val="single" w:color="auto" w:sz="6" w:space="0"/>
              <w:tl2br w:val="nil"/>
              <w:tr2bl w:val="nil"/>
            </w:tcBorders>
            <w:noWrap/>
            <w:vAlign w:val="center"/>
          </w:tcPr>
          <w:p w14:paraId="00EB3FF5">
            <w:pPr>
              <w:autoSpaceDE w:val="0"/>
              <w:autoSpaceDN w:val="0"/>
              <w:spacing w:beforeAutospacing="0" w:afterAutospacing="0" w:line="240" w:lineRule="auto"/>
              <w:ind w:left="0" w:firstLine="0" w:firstLineChars="0"/>
              <w:jc w:val="center"/>
              <w:rPr>
                <w:rFonts w:hint="eastAsia" w:ascii="宋体" w:cs="Arial"/>
                <w:color w:val="auto"/>
                <w:sz w:val="18"/>
                <w:szCs w:val="18"/>
                <w:highlight w:val="none"/>
                <w:shd w:val="clear" w:color="auto" w:fill="auto"/>
              </w:rPr>
            </w:pPr>
            <w:r>
              <w:rPr>
                <w:rFonts w:hint="eastAsia" w:ascii="宋体" w:cs="Arial"/>
                <w:color w:val="auto"/>
                <w:sz w:val="18"/>
                <w:szCs w:val="18"/>
                <w:highlight w:val="none"/>
                <w:shd w:val="clear" w:color="auto" w:fill="auto"/>
              </w:rPr>
              <w:t>华为</w:t>
            </w:r>
          </w:p>
        </w:tc>
        <w:tc>
          <w:tcPr>
            <w:tcW w:w="1922" w:type="dxa"/>
            <w:tcBorders>
              <w:top w:val="single" w:color="auto" w:sz="6" w:space="0"/>
              <w:left w:val="single" w:color="auto" w:sz="6" w:space="0"/>
              <w:bottom w:val="single" w:color="auto" w:sz="6" w:space="0"/>
              <w:right w:val="single" w:color="auto" w:sz="6" w:space="0"/>
              <w:tl2br w:val="nil"/>
              <w:tr2bl w:val="nil"/>
            </w:tcBorders>
            <w:noWrap/>
            <w:vAlign w:val="center"/>
          </w:tcPr>
          <w:p w14:paraId="070615CE">
            <w:pPr>
              <w:autoSpaceDE w:val="0"/>
              <w:autoSpaceDN w:val="0"/>
              <w:spacing w:beforeAutospacing="0" w:afterAutospacing="0" w:line="240" w:lineRule="auto"/>
              <w:ind w:left="0" w:firstLine="0" w:firstLineChars="0"/>
              <w:jc w:val="center"/>
              <w:rPr>
                <w:rFonts w:hint="eastAsia" w:ascii="宋体" w:cs="Arial"/>
                <w:color w:val="auto"/>
                <w:sz w:val="18"/>
                <w:szCs w:val="18"/>
                <w:highlight w:val="none"/>
                <w:shd w:val="clear" w:color="auto" w:fill="auto"/>
              </w:rPr>
            </w:pPr>
            <w:r>
              <w:rPr>
                <w:rFonts w:hint="eastAsia" w:ascii="宋体" w:cs="Arial"/>
                <w:color w:val="auto"/>
                <w:sz w:val="18"/>
                <w:szCs w:val="18"/>
                <w:highlight w:val="none"/>
                <w:shd w:val="clear" w:color="auto" w:fill="auto"/>
              </w:rPr>
              <w:t>USG6630E</w:t>
            </w:r>
          </w:p>
        </w:tc>
        <w:tc>
          <w:tcPr>
            <w:tcW w:w="1883" w:type="dxa"/>
            <w:tcBorders>
              <w:top w:val="single" w:color="auto" w:sz="6" w:space="0"/>
              <w:left w:val="single" w:color="auto" w:sz="6" w:space="0"/>
              <w:bottom w:val="single" w:color="auto" w:sz="6" w:space="0"/>
              <w:right w:val="single" w:color="auto" w:sz="6" w:space="0"/>
              <w:tl2br w:val="nil"/>
              <w:tr2bl w:val="nil"/>
            </w:tcBorders>
            <w:noWrap/>
            <w:vAlign w:val="center"/>
          </w:tcPr>
          <w:p w14:paraId="50D20633">
            <w:pPr>
              <w:autoSpaceDE w:val="0"/>
              <w:autoSpaceDN w:val="0"/>
              <w:spacing w:beforeAutospacing="0" w:afterAutospacing="0" w:line="240" w:lineRule="auto"/>
              <w:ind w:left="0" w:firstLine="0" w:firstLineChars="0"/>
              <w:jc w:val="center"/>
              <w:rPr>
                <w:rFonts w:hint="eastAsia" w:ascii="宋体" w:cs="Arial"/>
                <w:color w:val="auto"/>
                <w:sz w:val="18"/>
                <w:szCs w:val="18"/>
                <w:highlight w:val="none"/>
                <w:shd w:val="clear" w:color="auto" w:fill="auto"/>
              </w:rPr>
            </w:pPr>
            <w:r>
              <w:rPr>
                <w:rFonts w:ascii="宋体" w:cs="Arial"/>
                <w:color w:val="auto"/>
                <w:sz w:val="18"/>
                <w:szCs w:val="18"/>
                <w:highlight w:val="none"/>
                <w:shd w:val="clear" w:color="auto" w:fill="auto"/>
              </w:rPr>
              <w:t>1</w:t>
            </w:r>
            <w:r>
              <w:rPr>
                <w:rFonts w:hint="eastAsia" w:ascii="宋体" w:cs="Arial"/>
                <w:color w:val="auto"/>
                <w:sz w:val="18"/>
                <w:szCs w:val="18"/>
                <w:highlight w:val="none"/>
                <w:shd w:val="clear" w:color="auto" w:fill="auto"/>
              </w:rPr>
              <w:t>021B0522092</w:t>
            </w:r>
          </w:p>
        </w:tc>
        <w:tc>
          <w:tcPr>
            <w:tcW w:w="2279" w:type="dxa"/>
            <w:tcBorders>
              <w:top w:val="single" w:color="auto" w:sz="6" w:space="0"/>
              <w:left w:val="single" w:color="auto" w:sz="6" w:space="0"/>
              <w:bottom w:val="single" w:color="auto" w:sz="6" w:space="0"/>
              <w:right w:val="single" w:color="auto" w:sz="6" w:space="0"/>
              <w:tl2br w:val="nil"/>
              <w:tr2bl w:val="nil"/>
            </w:tcBorders>
            <w:noWrap/>
            <w:vAlign w:val="center"/>
          </w:tcPr>
          <w:p w14:paraId="75E276A4">
            <w:pPr>
              <w:autoSpaceDE w:val="0"/>
              <w:autoSpaceDN w:val="0"/>
              <w:spacing w:beforeAutospacing="0" w:afterAutospacing="0" w:line="240" w:lineRule="auto"/>
              <w:ind w:left="0" w:firstLine="0" w:firstLineChars="0"/>
              <w:jc w:val="center"/>
              <w:rPr>
                <w:rFonts w:hint="eastAsia" w:ascii="宋体" w:cs="Arial"/>
                <w:color w:val="auto"/>
                <w:sz w:val="18"/>
                <w:szCs w:val="18"/>
                <w:highlight w:val="none"/>
                <w:shd w:val="clear" w:color="auto" w:fill="auto"/>
              </w:rPr>
            </w:pPr>
            <w:r>
              <w:rPr>
                <w:rFonts w:hint="eastAsia" w:ascii="宋体" w:cs="Arial"/>
                <w:color w:val="auto"/>
                <w:sz w:val="18"/>
                <w:szCs w:val="18"/>
                <w:highlight w:val="none"/>
                <w:shd w:val="clear" w:color="auto" w:fill="auto"/>
              </w:rPr>
              <w:t>2025-2-18至2026-2-17</w:t>
            </w:r>
          </w:p>
        </w:tc>
        <w:tc>
          <w:tcPr>
            <w:tcW w:w="1364" w:type="dxa"/>
            <w:tcBorders>
              <w:top w:val="single" w:color="auto" w:sz="6" w:space="0"/>
              <w:left w:val="single" w:color="auto" w:sz="6" w:space="0"/>
              <w:bottom w:val="single" w:color="auto" w:sz="6" w:space="0"/>
              <w:right w:val="single" w:color="auto" w:sz="4" w:space="0"/>
              <w:tl2br w:val="nil"/>
              <w:tr2bl w:val="nil"/>
            </w:tcBorders>
            <w:noWrap/>
            <w:vAlign w:val="center"/>
          </w:tcPr>
          <w:p w14:paraId="4697C843">
            <w:pPr>
              <w:autoSpaceDE w:val="0"/>
              <w:autoSpaceDN w:val="0"/>
              <w:spacing w:beforeAutospacing="0" w:afterAutospacing="0" w:line="240" w:lineRule="auto"/>
              <w:ind w:left="0" w:firstLine="0" w:firstLineChars="0"/>
              <w:jc w:val="center"/>
              <w:rPr>
                <w:rFonts w:hint="eastAsia" w:ascii="宋体" w:cs="Arial"/>
                <w:color w:val="auto"/>
                <w:sz w:val="18"/>
                <w:szCs w:val="18"/>
                <w:highlight w:val="none"/>
                <w:shd w:val="clear" w:color="auto" w:fill="auto"/>
              </w:rPr>
            </w:pPr>
            <w:r>
              <w:rPr>
                <w:rFonts w:hint="eastAsia" w:ascii="宋体" w:cs="Arial"/>
                <w:color w:val="auto"/>
                <w:sz w:val="18"/>
                <w:szCs w:val="18"/>
                <w:highlight w:val="none"/>
                <w:shd w:val="clear" w:color="auto" w:fill="auto"/>
              </w:rPr>
              <w:t>7*24</w:t>
            </w:r>
            <w:r>
              <w:rPr>
                <w:rFonts w:ascii="宋体" w:cs="Arial"/>
                <w:color w:val="auto"/>
                <w:sz w:val="18"/>
                <w:szCs w:val="18"/>
                <w:highlight w:val="none"/>
                <w:shd w:val="clear" w:color="auto" w:fill="auto"/>
              </w:rPr>
              <w:t>*4</w:t>
            </w:r>
          </w:p>
        </w:tc>
      </w:tr>
      <w:tr w14:paraId="4C7BA3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6" w:hRule="exact"/>
        </w:trPr>
        <w:tc>
          <w:tcPr>
            <w:tcW w:w="715" w:type="dxa"/>
            <w:tcBorders>
              <w:top w:val="single" w:color="auto" w:sz="6" w:space="0"/>
              <w:left w:val="single" w:color="auto" w:sz="4" w:space="0"/>
              <w:bottom w:val="single" w:color="auto" w:sz="6" w:space="0"/>
              <w:right w:val="single" w:color="auto" w:sz="6" w:space="0"/>
              <w:tl2br w:val="nil"/>
              <w:tr2bl w:val="nil"/>
            </w:tcBorders>
            <w:noWrap/>
            <w:vAlign w:val="center"/>
          </w:tcPr>
          <w:p w14:paraId="72FF5E22">
            <w:pPr>
              <w:autoSpaceDE w:val="0"/>
              <w:autoSpaceDN w:val="0"/>
              <w:spacing w:beforeAutospacing="0" w:afterAutospacing="0" w:line="240" w:lineRule="auto"/>
              <w:ind w:left="0" w:firstLine="0" w:firstLineChars="0"/>
              <w:jc w:val="center"/>
              <w:rPr>
                <w:rFonts w:hint="eastAsia" w:ascii="宋体" w:cs="Arial"/>
                <w:color w:val="auto"/>
                <w:sz w:val="18"/>
                <w:szCs w:val="18"/>
                <w:highlight w:val="none"/>
                <w:shd w:val="clear" w:color="auto" w:fill="auto"/>
              </w:rPr>
            </w:pPr>
            <w:r>
              <w:rPr>
                <w:rFonts w:hint="eastAsia" w:ascii="宋体" w:cs="Arial"/>
                <w:color w:val="auto"/>
                <w:sz w:val="18"/>
                <w:szCs w:val="18"/>
                <w:highlight w:val="none"/>
                <w:shd w:val="clear" w:color="auto" w:fill="auto"/>
              </w:rPr>
              <w:t>11</w:t>
            </w:r>
          </w:p>
        </w:tc>
        <w:tc>
          <w:tcPr>
            <w:tcW w:w="1394" w:type="dxa"/>
            <w:tcBorders>
              <w:top w:val="single" w:color="auto" w:sz="6" w:space="0"/>
              <w:left w:val="single" w:color="auto" w:sz="6" w:space="0"/>
              <w:bottom w:val="single" w:color="auto" w:sz="6" w:space="0"/>
              <w:right w:val="single" w:color="auto" w:sz="6" w:space="0"/>
              <w:tl2br w:val="nil"/>
              <w:tr2bl w:val="nil"/>
            </w:tcBorders>
            <w:noWrap/>
            <w:vAlign w:val="center"/>
          </w:tcPr>
          <w:p w14:paraId="7BB437C2">
            <w:pPr>
              <w:autoSpaceDE w:val="0"/>
              <w:autoSpaceDN w:val="0"/>
              <w:spacing w:beforeAutospacing="0" w:afterAutospacing="0" w:line="240" w:lineRule="auto"/>
              <w:ind w:left="0" w:firstLine="0" w:firstLineChars="0"/>
              <w:jc w:val="center"/>
              <w:rPr>
                <w:rFonts w:hint="eastAsia" w:ascii="宋体" w:cs="Arial"/>
                <w:color w:val="auto"/>
                <w:sz w:val="18"/>
                <w:szCs w:val="18"/>
                <w:highlight w:val="none"/>
                <w:shd w:val="clear" w:color="auto" w:fill="auto"/>
              </w:rPr>
            </w:pPr>
            <w:r>
              <w:rPr>
                <w:rFonts w:hint="eastAsia" w:ascii="宋体" w:cs="Arial"/>
                <w:color w:val="auto"/>
                <w:sz w:val="18"/>
                <w:szCs w:val="18"/>
                <w:highlight w:val="none"/>
                <w:shd w:val="clear" w:color="auto" w:fill="auto"/>
              </w:rPr>
              <w:t>华为</w:t>
            </w:r>
          </w:p>
        </w:tc>
        <w:tc>
          <w:tcPr>
            <w:tcW w:w="1922" w:type="dxa"/>
            <w:tcBorders>
              <w:top w:val="single" w:color="auto" w:sz="6" w:space="0"/>
              <w:left w:val="single" w:color="auto" w:sz="6" w:space="0"/>
              <w:bottom w:val="single" w:color="auto" w:sz="6" w:space="0"/>
              <w:right w:val="single" w:color="auto" w:sz="6" w:space="0"/>
              <w:tl2br w:val="nil"/>
              <w:tr2bl w:val="nil"/>
            </w:tcBorders>
            <w:noWrap/>
            <w:vAlign w:val="center"/>
          </w:tcPr>
          <w:p w14:paraId="1B00DFC1">
            <w:pPr>
              <w:autoSpaceDE w:val="0"/>
              <w:autoSpaceDN w:val="0"/>
              <w:spacing w:beforeAutospacing="0" w:afterAutospacing="0" w:line="240" w:lineRule="auto"/>
              <w:ind w:left="0" w:firstLine="0" w:firstLineChars="0"/>
              <w:jc w:val="center"/>
              <w:rPr>
                <w:rFonts w:hint="eastAsia" w:ascii="宋体" w:cs="Arial"/>
                <w:color w:val="auto"/>
                <w:sz w:val="18"/>
                <w:szCs w:val="18"/>
                <w:highlight w:val="none"/>
                <w:shd w:val="clear" w:color="auto" w:fill="auto"/>
              </w:rPr>
            </w:pPr>
            <w:r>
              <w:rPr>
                <w:rFonts w:hint="eastAsia" w:ascii="宋体" w:cs="Arial"/>
                <w:color w:val="auto"/>
                <w:sz w:val="18"/>
                <w:szCs w:val="18"/>
                <w:highlight w:val="none"/>
                <w:shd w:val="clear" w:color="auto" w:fill="auto"/>
              </w:rPr>
              <w:t>USG6630E</w:t>
            </w:r>
          </w:p>
        </w:tc>
        <w:tc>
          <w:tcPr>
            <w:tcW w:w="1883" w:type="dxa"/>
            <w:tcBorders>
              <w:top w:val="single" w:color="auto" w:sz="6" w:space="0"/>
              <w:left w:val="single" w:color="auto" w:sz="6" w:space="0"/>
              <w:bottom w:val="single" w:color="auto" w:sz="6" w:space="0"/>
              <w:right w:val="single" w:color="auto" w:sz="6" w:space="0"/>
              <w:tl2br w:val="nil"/>
              <w:tr2bl w:val="nil"/>
            </w:tcBorders>
            <w:noWrap/>
            <w:vAlign w:val="center"/>
          </w:tcPr>
          <w:p w14:paraId="464C9970">
            <w:pPr>
              <w:autoSpaceDE w:val="0"/>
              <w:autoSpaceDN w:val="0"/>
              <w:spacing w:beforeAutospacing="0" w:afterAutospacing="0" w:line="240" w:lineRule="auto"/>
              <w:ind w:left="0" w:firstLine="0" w:firstLineChars="0"/>
              <w:jc w:val="center"/>
              <w:rPr>
                <w:rFonts w:hint="eastAsia" w:ascii="宋体" w:cs="Arial"/>
                <w:color w:val="auto"/>
                <w:sz w:val="18"/>
                <w:szCs w:val="18"/>
                <w:highlight w:val="none"/>
                <w:shd w:val="clear" w:color="auto" w:fill="auto"/>
              </w:rPr>
            </w:pPr>
            <w:r>
              <w:rPr>
                <w:rFonts w:hint="eastAsia" w:ascii="宋体" w:cs="Arial"/>
                <w:color w:val="auto"/>
                <w:sz w:val="18"/>
                <w:szCs w:val="18"/>
                <w:highlight w:val="none"/>
                <w:shd w:val="clear" w:color="auto" w:fill="auto"/>
              </w:rPr>
              <w:t>102050140072</w:t>
            </w:r>
          </w:p>
        </w:tc>
        <w:tc>
          <w:tcPr>
            <w:tcW w:w="2279" w:type="dxa"/>
            <w:tcBorders>
              <w:top w:val="single" w:color="auto" w:sz="6" w:space="0"/>
              <w:left w:val="single" w:color="auto" w:sz="6" w:space="0"/>
              <w:bottom w:val="single" w:color="auto" w:sz="6" w:space="0"/>
              <w:right w:val="single" w:color="auto" w:sz="6" w:space="0"/>
              <w:tl2br w:val="nil"/>
              <w:tr2bl w:val="nil"/>
            </w:tcBorders>
            <w:noWrap/>
            <w:vAlign w:val="center"/>
          </w:tcPr>
          <w:p w14:paraId="27AE56AB">
            <w:pPr>
              <w:autoSpaceDE w:val="0"/>
              <w:autoSpaceDN w:val="0"/>
              <w:spacing w:beforeAutospacing="0" w:afterAutospacing="0" w:line="240" w:lineRule="auto"/>
              <w:ind w:left="0" w:firstLine="0" w:firstLineChars="0"/>
              <w:jc w:val="center"/>
              <w:rPr>
                <w:rFonts w:hint="eastAsia" w:ascii="宋体" w:cs="Arial"/>
                <w:color w:val="auto"/>
                <w:sz w:val="18"/>
                <w:szCs w:val="18"/>
                <w:highlight w:val="none"/>
                <w:shd w:val="clear" w:color="auto" w:fill="auto"/>
              </w:rPr>
            </w:pPr>
            <w:r>
              <w:rPr>
                <w:rFonts w:hint="eastAsia" w:ascii="宋体" w:cs="Arial"/>
                <w:color w:val="auto"/>
                <w:sz w:val="18"/>
                <w:szCs w:val="18"/>
                <w:highlight w:val="none"/>
                <w:shd w:val="clear" w:color="auto" w:fill="auto"/>
              </w:rPr>
              <w:t>2025-2-18至2026-2-17</w:t>
            </w:r>
          </w:p>
        </w:tc>
        <w:tc>
          <w:tcPr>
            <w:tcW w:w="1364" w:type="dxa"/>
            <w:tcBorders>
              <w:top w:val="single" w:color="auto" w:sz="6" w:space="0"/>
              <w:left w:val="single" w:color="auto" w:sz="6" w:space="0"/>
              <w:bottom w:val="single" w:color="auto" w:sz="6" w:space="0"/>
              <w:right w:val="single" w:color="auto" w:sz="4" w:space="0"/>
              <w:tl2br w:val="nil"/>
              <w:tr2bl w:val="nil"/>
            </w:tcBorders>
            <w:noWrap/>
            <w:vAlign w:val="center"/>
          </w:tcPr>
          <w:p w14:paraId="2EF43C45">
            <w:pPr>
              <w:autoSpaceDE w:val="0"/>
              <w:autoSpaceDN w:val="0"/>
              <w:spacing w:beforeAutospacing="0" w:afterAutospacing="0" w:line="240" w:lineRule="auto"/>
              <w:ind w:left="0" w:firstLine="0" w:firstLineChars="0"/>
              <w:jc w:val="center"/>
              <w:rPr>
                <w:rFonts w:hint="eastAsia" w:ascii="宋体" w:cs="Arial"/>
                <w:color w:val="auto"/>
                <w:sz w:val="18"/>
                <w:szCs w:val="18"/>
                <w:highlight w:val="none"/>
                <w:shd w:val="clear" w:color="auto" w:fill="auto"/>
              </w:rPr>
            </w:pPr>
            <w:r>
              <w:rPr>
                <w:rFonts w:hint="eastAsia" w:ascii="宋体" w:cs="Arial"/>
                <w:color w:val="auto"/>
                <w:sz w:val="18"/>
                <w:szCs w:val="18"/>
                <w:highlight w:val="none"/>
                <w:shd w:val="clear" w:color="auto" w:fill="auto"/>
              </w:rPr>
              <w:t>7*24</w:t>
            </w:r>
            <w:r>
              <w:rPr>
                <w:rFonts w:ascii="宋体" w:cs="Arial"/>
                <w:color w:val="auto"/>
                <w:sz w:val="18"/>
                <w:szCs w:val="18"/>
                <w:highlight w:val="none"/>
                <w:shd w:val="clear" w:color="auto" w:fill="auto"/>
              </w:rPr>
              <w:t>*4</w:t>
            </w:r>
          </w:p>
        </w:tc>
      </w:tr>
      <w:tr w14:paraId="596B60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6" w:hRule="exact"/>
        </w:trPr>
        <w:tc>
          <w:tcPr>
            <w:tcW w:w="715" w:type="dxa"/>
            <w:tcBorders>
              <w:top w:val="single" w:color="auto" w:sz="6" w:space="0"/>
              <w:left w:val="single" w:color="auto" w:sz="4" w:space="0"/>
              <w:bottom w:val="single" w:color="auto" w:sz="6" w:space="0"/>
              <w:right w:val="single" w:color="auto" w:sz="6" w:space="0"/>
              <w:tl2br w:val="nil"/>
              <w:tr2bl w:val="nil"/>
            </w:tcBorders>
            <w:noWrap/>
            <w:vAlign w:val="center"/>
          </w:tcPr>
          <w:p w14:paraId="24876110">
            <w:pPr>
              <w:autoSpaceDE w:val="0"/>
              <w:autoSpaceDN w:val="0"/>
              <w:spacing w:beforeAutospacing="0" w:afterAutospacing="0" w:line="240" w:lineRule="auto"/>
              <w:ind w:left="0" w:firstLine="0" w:firstLineChars="0"/>
              <w:jc w:val="center"/>
              <w:rPr>
                <w:rFonts w:hint="eastAsia" w:ascii="宋体" w:cs="Arial"/>
                <w:color w:val="auto"/>
                <w:sz w:val="18"/>
                <w:szCs w:val="18"/>
                <w:highlight w:val="none"/>
                <w:shd w:val="clear" w:color="auto" w:fill="auto"/>
              </w:rPr>
            </w:pPr>
            <w:r>
              <w:rPr>
                <w:rFonts w:hint="eastAsia" w:ascii="宋体" w:cs="Arial"/>
                <w:color w:val="auto"/>
                <w:sz w:val="18"/>
                <w:szCs w:val="18"/>
                <w:highlight w:val="none"/>
                <w:shd w:val="clear" w:color="auto" w:fill="auto"/>
              </w:rPr>
              <w:t>12</w:t>
            </w:r>
          </w:p>
        </w:tc>
        <w:tc>
          <w:tcPr>
            <w:tcW w:w="1394" w:type="dxa"/>
            <w:tcBorders>
              <w:top w:val="single" w:color="auto" w:sz="6" w:space="0"/>
              <w:left w:val="single" w:color="auto" w:sz="6" w:space="0"/>
              <w:bottom w:val="single" w:color="auto" w:sz="6" w:space="0"/>
              <w:right w:val="single" w:color="auto" w:sz="6" w:space="0"/>
              <w:tl2br w:val="nil"/>
              <w:tr2bl w:val="nil"/>
            </w:tcBorders>
            <w:noWrap/>
            <w:vAlign w:val="center"/>
          </w:tcPr>
          <w:p w14:paraId="70259895">
            <w:pPr>
              <w:autoSpaceDE w:val="0"/>
              <w:autoSpaceDN w:val="0"/>
              <w:spacing w:beforeAutospacing="0" w:afterAutospacing="0" w:line="240" w:lineRule="auto"/>
              <w:ind w:left="0" w:firstLine="0" w:firstLineChars="0"/>
              <w:jc w:val="center"/>
              <w:rPr>
                <w:rFonts w:hint="eastAsia" w:ascii="宋体" w:cs="Arial"/>
                <w:color w:val="auto"/>
                <w:sz w:val="18"/>
                <w:szCs w:val="18"/>
                <w:highlight w:val="none"/>
                <w:shd w:val="clear" w:color="auto" w:fill="auto"/>
              </w:rPr>
            </w:pPr>
            <w:r>
              <w:rPr>
                <w:rFonts w:hint="eastAsia" w:ascii="宋体" w:cs="Arial"/>
                <w:color w:val="auto"/>
                <w:sz w:val="18"/>
                <w:szCs w:val="18"/>
                <w:highlight w:val="none"/>
                <w:shd w:val="clear" w:color="auto" w:fill="auto"/>
              </w:rPr>
              <w:t>华为</w:t>
            </w:r>
          </w:p>
        </w:tc>
        <w:tc>
          <w:tcPr>
            <w:tcW w:w="1922" w:type="dxa"/>
            <w:tcBorders>
              <w:top w:val="single" w:color="auto" w:sz="6" w:space="0"/>
              <w:left w:val="single" w:color="auto" w:sz="6" w:space="0"/>
              <w:bottom w:val="single" w:color="auto" w:sz="6" w:space="0"/>
              <w:right w:val="single" w:color="auto" w:sz="6" w:space="0"/>
              <w:tl2br w:val="nil"/>
              <w:tr2bl w:val="nil"/>
            </w:tcBorders>
            <w:noWrap/>
            <w:vAlign w:val="center"/>
          </w:tcPr>
          <w:p w14:paraId="0632A4D9">
            <w:pPr>
              <w:autoSpaceDE w:val="0"/>
              <w:autoSpaceDN w:val="0"/>
              <w:spacing w:beforeAutospacing="0" w:afterAutospacing="0" w:line="240" w:lineRule="auto"/>
              <w:ind w:left="0" w:firstLine="0" w:firstLineChars="0"/>
              <w:jc w:val="center"/>
              <w:rPr>
                <w:rFonts w:hint="eastAsia" w:ascii="宋体" w:cs="Arial"/>
                <w:color w:val="auto"/>
                <w:sz w:val="18"/>
                <w:szCs w:val="18"/>
                <w:highlight w:val="none"/>
                <w:shd w:val="clear" w:color="auto" w:fill="auto"/>
              </w:rPr>
            </w:pPr>
            <w:r>
              <w:rPr>
                <w:rFonts w:hint="eastAsia" w:ascii="宋体" w:cs="Arial"/>
                <w:color w:val="auto"/>
                <w:sz w:val="18"/>
                <w:szCs w:val="18"/>
                <w:highlight w:val="none"/>
                <w:shd w:val="clear" w:color="auto" w:fill="auto"/>
              </w:rPr>
              <w:t>USG6630E</w:t>
            </w:r>
          </w:p>
        </w:tc>
        <w:tc>
          <w:tcPr>
            <w:tcW w:w="1883" w:type="dxa"/>
            <w:tcBorders>
              <w:top w:val="single" w:color="auto" w:sz="6" w:space="0"/>
              <w:left w:val="single" w:color="auto" w:sz="6" w:space="0"/>
              <w:bottom w:val="single" w:color="auto" w:sz="6" w:space="0"/>
              <w:right w:val="single" w:color="auto" w:sz="6" w:space="0"/>
              <w:tl2br w:val="nil"/>
              <w:tr2bl w:val="nil"/>
            </w:tcBorders>
            <w:noWrap/>
            <w:vAlign w:val="center"/>
          </w:tcPr>
          <w:p w14:paraId="247C355B">
            <w:pPr>
              <w:autoSpaceDE w:val="0"/>
              <w:autoSpaceDN w:val="0"/>
              <w:spacing w:beforeAutospacing="0" w:afterAutospacing="0" w:line="240" w:lineRule="auto"/>
              <w:ind w:left="0" w:firstLine="0" w:firstLineChars="0"/>
              <w:jc w:val="center"/>
              <w:rPr>
                <w:rFonts w:hint="eastAsia" w:ascii="宋体" w:cs="Arial"/>
                <w:color w:val="auto"/>
                <w:sz w:val="18"/>
                <w:szCs w:val="18"/>
                <w:highlight w:val="none"/>
                <w:shd w:val="clear" w:color="auto" w:fill="auto"/>
              </w:rPr>
            </w:pPr>
            <w:r>
              <w:rPr>
                <w:rFonts w:hint="eastAsia" w:ascii="宋体" w:cs="Arial"/>
                <w:color w:val="auto"/>
                <w:sz w:val="18"/>
                <w:szCs w:val="18"/>
                <w:highlight w:val="none"/>
                <w:shd w:val="clear" w:color="auto" w:fill="auto"/>
              </w:rPr>
              <w:t>102050111713</w:t>
            </w:r>
          </w:p>
        </w:tc>
        <w:tc>
          <w:tcPr>
            <w:tcW w:w="2279" w:type="dxa"/>
            <w:tcBorders>
              <w:top w:val="single" w:color="auto" w:sz="6" w:space="0"/>
              <w:left w:val="single" w:color="auto" w:sz="6" w:space="0"/>
              <w:bottom w:val="single" w:color="auto" w:sz="6" w:space="0"/>
              <w:right w:val="single" w:color="auto" w:sz="6" w:space="0"/>
              <w:tl2br w:val="nil"/>
              <w:tr2bl w:val="nil"/>
            </w:tcBorders>
            <w:noWrap/>
            <w:vAlign w:val="center"/>
          </w:tcPr>
          <w:p w14:paraId="16E9CCBE">
            <w:pPr>
              <w:autoSpaceDE w:val="0"/>
              <w:autoSpaceDN w:val="0"/>
              <w:spacing w:beforeAutospacing="0" w:afterAutospacing="0" w:line="240" w:lineRule="auto"/>
              <w:ind w:left="0" w:firstLine="0" w:firstLineChars="0"/>
              <w:jc w:val="center"/>
              <w:rPr>
                <w:rFonts w:hint="eastAsia" w:ascii="宋体" w:cs="Arial"/>
                <w:color w:val="auto"/>
                <w:sz w:val="18"/>
                <w:szCs w:val="18"/>
                <w:highlight w:val="none"/>
                <w:shd w:val="clear" w:color="auto" w:fill="auto"/>
              </w:rPr>
            </w:pPr>
            <w:r>
              <w:rPr>
                <w:rFonts w:hint="eastAsia" w:ascii="宋体" w:cs="Arial"/>
                <w:color w:val="auto"/>
                <w:sz w:val="18"/>
                <w:szCs w:val="18"/>
                <w:highlight w:val="none"/>
                <w:shd w:val="clear" w:color="auto" w:fill="auto"/>
              </w:rPr>
              <w:t>2025-2-18至2026-2-17</w:t>
            </w:r>
          </w:p>
        </w:tc>
        <w:tc>
          <w:tcPr>
            <w:tcW w:w="1364" w:type="dxa"/>
            <w:tcBorders>
              <w:top w:val="single" w:color="auto" w:sz="6" w:space="0"/>
              <w:left w:val="single" w:color="auto" w:sz="6" w:space="0"/>
              <w:bottom w:val="single" w:color="auto" w:sz="6" w:space="0"/>
              <w:right w:val="single" w:color="auto" w:sz="4" w:space="0"/>
              <w:tl2br w:val="nil"/>
              <w:tr2bl w:val="nil"/>
            </w:tcBorders>
            <w:noWrap/>
            <w:vAlign w:val="center"/>
          </w:tcPr>
          <w:p w14:paraId="2834735B">
            <w:pPr>
              <w:autoSpaceDE w:val="0"/>
              <w:autoSpaceDN w:val="0"/>
              <w:spacing w:beforeAutospacing="0" w:afterAutospacing="0" w:line="240" w:lineRule="auto"/>
              <w:ind w:left="0" w:firstLine="0" w:firstLineChars="0"/>
              <w:jc w:val="center"/>
              <w:rPr>
                <w:rFonts w:hint="eastAsia" w:ascii="宋体" w:cs="Arial"/>
                <w:color w:val="auto"/>
                <w:sz w:val="18"/>
                <w:szCs w:val="18"/>
                <w:highlight w:val="none"/>
                <w:shd w:val="clear" w:color="auto" w:fill="auto"/>
              </w:rPr>
            </w:pPr>
            <w:r>
              <w:rPr>
                <w:rFonts w:hint="eastAsia" w:ascii="宋体" w:cs="Arial"/>
                <w:color w:val="auto"/>
                <w:sz w:val="18"/>
                <w:szCs w:val="18"/>
                <w:highlight w:val="none"/>
                <w:shd w:val="clear" w:color="auto" w:fill="auto"/>
              </w:rPr>
              <w:t>7*24</w:t>
            </w:r>
            <w:r>
              <w:rPr>
                <w:rFonts w:ascii="宋体" w:cs="Arial"/>
                <w:color w:val="auto"/>
                <w:sz w:val="18"/>
                <w:szCs w:val="18"/>
                <w:highlight w:val="none"/>
                <w:shd w:val="clear" w:color="auto" w:fill="auto"/>
              </w:rPr>
              <w:t>*4</w:t>
            </w:r>
          </w:p>
        </w:tc>
      </w:tr>
      <w:tr w14:paraId="2063DB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6" w:hRule="exact"/>
        </w:trPr>
        <w:tc>
          <w:tcPr>
            <w:tcW w:w="715" w:type="dxa"/>
            <w:tcBorders>
              <w:top w:val="single" w:color="auto" w:sz="6" w:space="0"/>
              <w:left w:val="single" w:color="auto" w:sz="4" w:space="0"/>
              <w:bottom w:val="single" w:color="auto" w:sz="6" w:space="0"/>
              <w:right w:val="single" w:color="auto" w:sz="6" w:space="0"/>
              <w:tl2br w:val="nil"/>
              <w:tr2bl w:val="nil"/>
            </w:tcBorders>
            <w:noWrap/>
            <w:vAlign w:val="center"/>
          </w:tcPr>
          <w:p w14:paraId="2C9B38D0">
            <w:pPr>
              <w:autoSpaceDE w:val="0"/>
              <w:autoSpaceDN w:val="0"/>
              <w:spacing w:beforeAutospacing="0" w:afterAutospacing="0" w:line="240" w:lineRule="auto"/>
              <w:ind w:left="0" w:firstLine="0" w:firstLineChars="0"/>
              <w:jc w:val="center"/>
              <w:rPr>
                <w:rFonts w:hint="eastAsia" w:ascii="宋体" w:cs="Arial"/>
                <w:color w:val="auto"/>
                <w:sz w:val="18"/>
                <w:szCs w:val="18"/>
                <w:highlight w:val="none"/>
                <w:shd w:val="clear" w:color="auto" w:fill="auto"/>
              </w:rPr>
            </w:pPr>
            <w:r>
              <w:rPr>
                <w:rFonts w:hint="eastAsia" w:ascii="宋体" w:cs="Arial"/>
                <w:color w:val="auto"/>
                <w:sz w:val="18"/>
                <w:szCs w:val="18"/>
                <w:highlight w:val="none"/>
                <w:shd w:val="clear" w:color="auto" w:fill="auto"/>
              </w:rPr>
              <w:t>13</w:t>
            </w:r>
          </w:p>
        </w:tc>
        <w:tc>
          <w:tcPr>
            <w:tcW w:w="1394" w:type="dxa"/>
            <w:tcBorders>
              <w:top w:val="single" w:color="auto" w:sz="6" w:space="0"/>
              <w:left w:val="single" w:color="auto" w:sz="6" w:space="0"/>
              <w:bottom w:val="single" w:color="auto" w:sz="6" w:space="0"/>
              <w:right w:val="single" w:color="auto" w:sz="6" w:space="0"/>
              <w:tl2br w:val="nil"/>
              <w:tr2bl w:val="nil"/>
            </w:tcBorders>
            <w:noWrap/>
            <w:vAlign w:val="center"/>
          </w:tcPr>
          <w:p w14:paraId="7106C9BB">
            <w:pPr>
              <w:autoSpaceDE w:val="0"/>
              <w:autoSpaceDN w:val="0"/>
              <w:spacing w:beforeAutospacing="0" w:afterAutospacing="0" w:line="240" w:lineRule="auto"/>
              <w:ind w:left="0" w:firstLine="0" w:firstLineChars="0"/>
              <w:jc w:val="center"/>
              <w:rPr>
                <w:rFonts w:hint="eastAsia" w:ascii="宋体" w:cs="Arial"/>
                <w:color w:val="auto"/>
                <w:sz w:val="18"/>
                <w:szCs w:val="18"/>
                <w:highlight w:val="none"/>
                <w:shd w:val="clear" w:color="auto" w:fill="auto"/>
              </w:rPr>
            </w:pPr>
            <w:r>
              <w:rPr>
                <w:rFonts w:hint="eastAsia" w:ascii="宋体" w:cs="Arial"/>
                <w:color w:val="auto"/>
                <w:sz w:val="18"/>
                <w:szCs w:val="18"/>
                <w:highlight w:val="none"/>
                <w:shd w:val="clear" w:color="auto" w:fill="auto"/>
              </w:rPr>
              <w:t>华为</w:t>
            </w:r>
          </w:p>
        </w:tc>
        <w:tc>
          <w:tcPr>
            <w:tcW w:w="1922" w:type="dxa"/>
            <w:tcBorders>
              <w:top w:val="single" w:color="auto" w:sz="6" w:space="0"/>
              <w:left w:val="single" w:color="auto" w:sz="6" w:space="0"/>
              <w:bottom w:val="single" w:color="auto" w:sz="6" w:space="0"/>
              <w:right w:val="single" w:color="auto" w:sz="6" w:space="0"/>
              <w:tl2br w:val="nil"/>
              <w:tr2bl w:val="nil"/>
            </w:tcBorders>
            <w:noWrap/>
            <w:vAlign w:val="center"/>
          </w:tcPr>
          <w:p w14:paraId="7817D34E">
            <w:pPr>
              <w:autoSpaceDE w:val="0"/>
              <w:autoSpaceDN w:val="0"/>
              <w:spacing w:beforeAutospacing="0" w:afterAutospacing="0" w:line="240" w:lineRule="auto"/>
              <w:ind w:left="0" w:firstLine="0" w:firstLineChars="0"/>
              <w:jc w:val="center"/>
              <w:rPr>
                <w:rFonts w:hint="eastAsia" w:ascii="宋体" w:cs="Arial"/>
                <w:color w:val="auto"/>
                <w:sz w:val="18"/>
                <w:szCs w:val="18"/>
                <w:highlight w:val="none"/>
                <w:shd w:val="clear" w:color="auto" w:fill="auto"/>
              </w:rPr>
            </w:pPr>
            <w:r>
              <w:rPr>
                <w:rFonts w:hint="eastAsia" w:ascii="宋体" w:cs="Arial"/>
                <w:color w:val="auto"/>
                <w:sz w:val="18"/>
                <w:szCs w:val="18"/>
                <w:highlight w:val="none"/>
                <w:shd w:val="clear" w:color="auto" w:fill="auto"/>
              </w:rPr>
              <w:t>USG6630E</w:t>
            </w:r>
          </w:p>
        </w:tc>
        <w:tc>
          <w:tcPr>
            <w:tcW w:w="1883" w:type="dxa"/>
            <w:tcBorders>
              <w:top w:val="single" w:color="auto" w:sz="6" w:space="0"/>
              <w:left w:val="single" w:color="auto" w:sz="6" w:space="0"/>
              <w:bottom w:val="single" w:color="auto" w:sz="6" w:space="0"/>
              <w:right w:val="single" w:color="auto" w:sz="6" w:space="0"/>
              <w:tl2br w:val="nil"/>
              <w:tr2bl w:val="nil"/>
            </w:tcBorders>
            <w:noWrap/>
            <w:vAlign w:val="center"/>
          </w:tcPr>
          <w:p w14:paraId="0F53F074">
            <w:pPr>
              <w:autoSpaceDE w:val="0"/>
              <w:autoSpaceDN w:val="0"/>
              <w:spacing w:beforeAutospacing="0" w:afterAutospacing="0" w:line="240" w:lineRule="auto"/>
              <w:ind w:left="0" w:firstLine="0" w:firstLineChars="0"/>
              <w:jc w:val="center"/>
              <w:rPr>
                <w:rFonts w:hint="eastAsia" w:ascii="宋体" w:cs="Arial"/>
                <w:color w:val="auto"/>
                <w:sz w:val="18"/>
                <w:szCs w:val="18"/>
                <w:highlight w:val="none"/>
                <w:shd w:val="clear" w:color="auto" w:fill="auto"/>
              </w:rPr>
            </w:pPr>
            <w:r>
              <w:rPr>
                <w:rFonts w:hint="eastAsia" w:ascii="宋体" w:cs="Arial"/>
                <w:color w:val="auto"/>
                <w:sz w:val="18"/>
                <w:szCs w:val="18"/>
                <w:highlight w:val="none"/>
                <w:shd w:val="clear" w:color="auto" w:fill="auto"/>
              </w:rPr>
              <w:t>1019B0082509</w:t>
            </w:r>
          </w:p>
        </w:tc>
        <w:tc>
          <w:tcPr>
            <w:tcW w:w="2279" w:type="dxa"/>
            <w:tcBorders>
              <w:top w:val="single" w:color="auto" w:sz="6" w:space="0"/>
              <w:left w:val="single" w:color="auto" w:sz="6" w:space="0"/>
              <w:bottom w:val="single" w:color="auto" w:sz="6" w:space="0"/>
              <w:right w:val="single" w:color="auto" w:sz="6" w:space="0"/>
              <w:tl2br w:val="nil"/>
              <w:tr2bl w:val="nil"/>
            </w:tcBorders>
            <w:noWrap/>
            <w:vAlign w:val="center"/>
          </w:tcPr>
          <w:p w14:paraId="1C301893">
            <w:pPr>
              <w:autoSpaceDE w:val="0"/>
              <w:autoSpaceDN w:val="0"/>
              <w:spacing w:beforeAutospacing="0" w:afterAutospacing="0" w:line="240" w:lineRule="auto"/>
              <w:ind w:left="0" w:firstLine="0" w:firstLineChars="0"/>
              <w:jc w:val="center"/>
              <w:rPr>
                <w:rFonts w:hint="eastAsia" w:ascii="宋体" w:cs="Arial"/>
                <w:color w:val="auto"/>
                <w:sz w:val="18"/>
                <w:szCs w:val="18"/>
                <w:highlight w:val="none"/>
                <w:shd w:val="clear" w:color="auto" w:fill="auto"/>
              </w:rPr>
            </w:pPr>
            <w:r>
              <w:rPr>
                <w:rFonts w:hint="eastAsia" w:ascii="宋体" w:cs="Arial"/>
                <w:color w:val="auto"/>
                <w:sz w:val="18"/>
                <w:szCs w:val="18"/>
                <w:highlight w:val="none"/>
                <w:shd w:val="clear" w:color="auto" w:fill="auto"/>
              </w:rPr>
              <w:t>2025-2-18至2026-2-17</w:t>
            </w:r>
          </w:p>
        </w:tc>
        <w:tc>
          <w:tcPr>
            <w:tcW w:w="1364" w:type="dxa"/>
            <w:tcBorders>
              <w:top w:val="single" w:color="auto" w:sz="6" w:space="0"/>
              <w:left w:val="single" w:color="auto" w:sz="6" w:space="0"/>
              <w:bottom w:val="single" w:color="auto" w:sz="6" w:space="0"/>
              <w:right w:val="single" w:color="auto" w:sz="4" w:space="0"/>
              <w:tl2br w:val="nil"/>
              <w:tr2bl w:val="nil"/>
            </w:tcBorders>
            <w:noWrap/>
            <w:vAlign w:val="center"/>
          </w:tcPr>
          <w:p w14:paraId="62F03FC8">
            <w:pPr>
              <w:autoSpaceDE w:val="0"/>
              <w:autoSpaceDN w:val="0"/>
              <w:spacing w:beforeAutospacing="0" w:afterAutospacing="0" w:line="240" w:lineRule="auto"/>
              <w:ind w:left="0" w:firstLine="0" w:firstLineChars="0"/>
              <w:jc w:val="center"/>
              <w:rPr>
                <w:rFonts w:hint="eastAsia" w:ascii="宋体" w:cs="Arial"/>
                <w:color w:val="auto"/>
                <w:sz w:val="18"/>
                <w:szCs w:val="18"/>
                <w:highlight w:val="none"/>
                <w:shd w:val="clear" w:color="auto" w:fill="auto"/>
              </w:rPr>
            </w:pPr>
            <w:r>
              <w:rPr>
                <w:rFonts w:hint="eastAsia" w:ascii="宋体" w:cs="Arial"/>
                <w:color w:val="auto"/>
                <w:sz w:val="18"/>
                <w:szCs w:val="18"/>
                <w:highlight w:val="none"/>
                <w:shd w:val="clear" w:color="auto" w:fill="auto"/>
              </w:rPr>
              <w:t>7*24</w:t>
            </w:r>
            <w:r>
              <w:rPr>
                <w:rFonts w:ascii="宋体" w:cs="Arial"/>
                <w:color w:val="auto"/>
                <w:sz w:val="18"/>
                <w:szCs w:val="18"/>
                <w:highlight w:val="none"/>
                <w:shd w:val="clear" w:color="auto" w:fill="auto"/>
              </w:rPr>
              <w:t>*4</w:t>
            </w:r>
          </w:p>
        </w:tc>
      </w:tr>
      <w:tr w14:paraId="6F00BC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6" w:hRule="exact"/>
        </w:trPr>
        <w:tc>
          <w:tcPr>
            <w:tcW w:w="715" w:type="dxa"/>
            <w:tcBorders>
              <w:top w:val="single" w:color="auto" w:sz="6" w:space="0"/>
              <w:left w:val="single" w:color="auto" w:sz="4" w:space="0"/>
              <w:bottom w:val="single" w:color="auto" w:sz="6" w:space="0"/>
              <w:right w:val="single" w:color="auto" w:sz="6" w:space="0"/>
              <w:tl2br w:val="nil"/>
              <w:tr2bl w:val="nil"/>
            </w:tcBorders>
            <w:noWrap/>
            <w:vAlign w:val="center"/>
          </w:tcPr>
          <w:p w14:paraId="060D4776">
            <w:pPr>
              <w:autoSpaceDE w:val="0"/>
              <w:autoSpaceDN w:val="0"/>
              <w:spacing w:beforeAutospacing="0" w:afterAutospacing="0" w:line="240" w:lineRule="auto"/>
              <w:ind w:left="0" w:firstLine="0" w:firstLineChars="0"/>
              <w:jc w:val="center"/>
              <w:rPr>
                <w:rFonts w:hint="eastAsia" w:ascii="宋体" w:cs="Arial"/>
                <w:color w:val="auto"/>
                <w:sz w:val="18"/>
                <w:szCs w:val="18"/>
                <w:highlight w:val="none"/>
                <w:shd w:val="clear" w:color="auto" w:fill="auto"/>
              </w:rPr>
            </w:pPr>
            <w:r>
              <w:rPr>
                <w:rFonts w:hint="eastAsia" w:ascii="宋体" w:cs="Arial"/>
                <w:color w:val="auto"/>
                <w:sz w:val="18"/>
                <w:szCs w:val="18"/>
                <w:highlight w:val="none"/>
                <w:shd w:val="clear" w:color="auto" w:fill="auto"/>
              </w:rPr>
              <w:t>14</w:t>
            </w:r>
          </w:p>
        </w:tc>
        <w:tc>
          <w:tcPr>
            <w:tcW w:w="1394" w:type="dxa"/>
            <w:tcBorders>
              <w:top w:val="single" w:color="auto" w:sz="6" w:space="0"/>
              <w:left w:val="single" w:color="auto" w:sz="6" w:space="0"/>
              <w:bottom w:val="single" w:color="auto" w:sz="6" w:space="0"/>
              <w:right w:val="single" w:color="auto" w:sz="6" w:space="0"/>
              <w:tl2br w:val="nil"/>
              <w:tr2bl w:val="nil"/>
            </w:tcBorders>
            <w:noWrap/>
            <w:vAlign w:val="center"/>
          </w:tcPr>
          <w:p w14:paraId="34243849">
            <w:pPr>
              <w:autoSpaceDE w:val="0"/>
              <w:autoSpaceDN w:val="0"/>
              <w:spacing w:beforeAutospacing="0" w:afterAutospacing="0" w:line="240" w:lineRule="auto"/>
              <w:ind w:left="0" w:firstLine="0" w:firstLineChars="0"/>
              <w:jc w:val="center"/>
              <w:rPr>
                <w:rFonts w:hint="eastAsia" w:ascii="宋体" w:cs="Arial"/>
                <w:color w:val="auto"/>
                <w:sz w:val="18"/>
                <w:szCs w:val="18"/>
                <w:highlight w:val="none"/>
                <w:shd w:val="clear" w:color="auto" w:fill="auto"/>
              </w:rPr>
            </w:pPr>
            <w:r>
              <w:rPr>
                <w:rFonts w:hint="eastAsia" w:ascii="宋体" w:cs="Arial"/>
                <w:color w:val="auto"/>
                <w:sz w:val="18"/>
                <w:szCs w:val="18"/>
                <w:highlight w:val="none"/>
                <w:shd w:val="clear" w:color="auto" w:fill="auto"/>
              </w:rPr>
              <w:t>华为</w:t>
            </w:r>
          </w:p>
        </w:tc>
        <w:tc>
          <w:tcPr>
            <w:tcW w:w="1922" w:type="dxa"/>
            <w:tcBorders>
              <w:top w:val="single" w:color="auto" w:sz="6" w:space="0"/>
              <w:left w:val="single" w:color="auto" w:sz="6" w:space="0"/>
              <w:bottom w:val="single" w:color="auto" w:sz="6" w:space="0"/>
              <w:right w:val="single" w:color="auto" w:sz="6" w:space="0"/>
              <w:tl2br w:val="nil"/>
              <w:tr2bl w:val="nil"/>
            </w:tcBorders>
            <w:noWrap/>
            <w:vAlign w:val="center"/>
          </w:tcPr>
          <w:p w14:paraId="35E3C51E">
            <w:pPr>
              <w:autoSpaceDE w:val="0"/>
              <w:autoSpaceDN w:val="0"/>
              <w:spacing w:beforeAutospacing="0" w:afterAutospacing="0" w:line="240" w:lineRule="auto"/>
              <w:ind w:left="0" w:firstLine="0" w:firstLineChars="0"/>
              <w:jc w:val="center"/>
              <w:rPr>
                <w:rFonts w:hint="eastAsia" w:ascii="宋体" w:cs="Arial"/>
                <w:color w:val="auto"/>
                <w:sz w:val="18"/>
                <w:szCs w:val="18"/>
                <w:highlight w:val="none"/>
                <w:shd w:val="clear" w:color="auto" w:fill="auto"/>
              </w:rPr>
            </w:pPr>
            <w:r>
              <w:rPr>
                <w:rFonts w:hint="eastAsia" w:ascii="宋体" w:cs="Arial"/>
                <w:color w:val="auto"/>
                <w:sz w:val="18"/>
                <w:szCs w:val="18"/>
                <w:highlight w:val="none"/>
                <w:shd w:val="clear" w:color="auto" w:fill="auto"/>
              </w:rPr>
              <w:t>USG6630E</w:t>
            </w:r>
          </w:p>
        </w:tc>
        <w:tc>
          <w:tcPr>
            <w:tcW w:w="1883" w:type="dxa"/>
            <w:tcBorders>
              <w:top w:val="single" w:color="auto" w:sz="6" w:space="0"/>
              <w:left w:val="single" w:color="auto" w:sz="6" w:space="0"/>
              <w:bottom w:val="single" w:color="auto" w:sz="6" w:space="0"/>
              <w:right w:val="single" w:color="auto" w:sz="6" w:space="0"/>
              <w:tl2br w:val="nil"/>
              <w:tr2bl w:val="nil"/>
            </w:tcBorders>
            <w:noWrap/>
            <w:vAlign w:val="center"/>
          </w:tcPr>
          <w:p w14:paraId="1B4A7BB7">
            <w:pPr>
              <w:autoSpaceDE w:val="0"/>
              <w:autoSpaceDN w:val="0"/>
              <w:spacing w:beforeAutospacing="0" w:afterAutospacing="0" w:line="240" w:lineRule="auto"/>
              <w:ind w:left="0" w:firstLine="0" w:firstLineChars="0"/>
              <w:jc w:val="center"/>
              <w:rPr>
                <w:rFonts w:hint="eastAsia" w:ascii="宋体" w:cs="Arial"/>
                <w:color w:val="auto"/>
                <w:sz w:val="18"/>
                <w:szCs w:val="18"/>
                <w:highlight w:val="none"/>
                <w:shd w:val="clear" w:color="auto" w:fill="auto"/>
              </w:rPr>
            </w:pPr>
            <w:r>
              <w:rPr>
                <w:rFonts w:hint="eastAsia" w:ascii="宋体" w:cs="Arial"/>
                <w:color w:val="auto"/>
                <w:sz w:val="18"/>
                <w:szCs w:val="18"/>
                <w:highlight w:val="none"/>
                <w:shd w:val="clear" w:color="auto" w:fill="auto"/>
              </w:rPr>
              <w:t>1019B0082510</w:t>
            </w:r>
          </w:p>
        </w:tc>
        <w:tc>
          <w:tcPr>
            <w:tcW w:w="2279" w:type="dxa"/>
            <w:tcBorders>
              <w:top w:val="single" w:color="auto" w:sz="6" w:space="0"/>
              <w:left w:val="single" w:color="auto" w:sz="6" w:space="0"/>
              <w:bottom w:val="single" w:color="auto" w:sz="6" w:space="0"/>
              <w:right w:val="single" w:color="auto" w:sz="6" w:space="0"/>
              <w:tl2br w:val="nil"/>
              <w:tr2bl w:val="nil"/>
            </w:tcBorders>
            <w:noWrap/>
            <w:vAlign w:val="center"/>
          </w:tcPr>
          <w:p w14:paraId="60B0DE83">
            <w:pPr>
              <w:autoSpaceDE w:val="0"/>
              <w:autoSpaceDN w:val="0"/>
              <w:spacing w:beforeAutospacing="0" w:afterAutospacing="0" w:line="240" w:lineRule="auto"/>
              <w:ind w:left="0" w:firstLine="0" w:firstLineChars="0"/>
              <w:jc w:val="center"/>
              <w:rPr>
                <w:rFonts w:hint="eastAsia" w:ascii="宋体" w:cs="Arial"/>
                <w:color w:val="auto"/>
                <w:sz w:val="18"/>
                <w:szCs w:val="18"/>
                <w:highlight w:val="none"/>
                <w:shd w:val="clear" w:color="auto" w:fill="auto"/>
              </w:rPr>
            </w:pPr>
            <w:r>
              <w:rPr>
                <w:rFonts w:hint="eastAsia" w:ascii="宋体" w:cs="Arial"/>
                <w:color w:val="auto"/>
                <w:sz w:val="18"/>
                <w:szCs w:val="18"/>
                <w:highlight w:val="none"/>
                <w:shd w:val="clear" w:color="auto" w:fill="auto"/>
              </w:rPr>
              <w:t>2025-2-18至2026-2-17</w:t>
            </w:r>
          </w:p>
        </w:tc>
        <w:tc>
          <w:tcPr>
            <w:tcW w:w="1364" w:type="dxa"/>
            <w:tcBorders>
              <w:top w:val="single" w:color="auto" w:sz="6" w:space="0"/>
              <w:left w:val="single" w:color="auto" w:sz="6" w:space="0"/>
              <w:bottom w:val="single" w:color="auto" w:sz="6" w:space="0"/>
              <w:right w:val="single" w:color="auto" w:sz="4" w:space="0"/>
              <w:tl2br w:val="nil"/>
              <w:tr2bl w:val="nil"/>
            </w:tcBorders>
            <w:noWrap/>
            <w:vAlign w:val="center"/>
          </w:tcPr>
          <w:p w14:paraId="39E41328">
            <w:pPr>
              <w:autoSpaceDE w:val="0"/>
              <w:autoSpaceDN w:val="0"/>
              <w:spacing w:beforeAutospacing="0" w:afterAutospacing="0" w:line="240" w:lineRule="auto"/>
              <w:ind w:left="0" w:firstLine="0" w:firstLineChars="0"/>
              <w:jc w:val="center"/>
              <w:rPr>
                <w:rFonts w:hint="eastAsia" w:ascii="宋体" w:cs="Arial"/>
                <w:color w:val="auto"/>
                <w:sz w:val="18"/>
                <w:szCs w:val="18"/>
                <w:highlight w:val="none"/>
                <w:shd w:val="clear" w:color="auto" w:fill="auto"/>
              </w:rPr>
            </w:pPr>
            <w:r>
              <w:rPr>
                <w:rFonts w:hint="eastAsia" w:ascii="宋体" w:cs="Arial"/>
                <w:color w:val="auto"/>
                <w:sz w:val="18"/>
                <w:szCs w:val="18"/>
                <w:highlight w:val="none"/>
                <w:shd w:val="clear" w:color="auto" w:fill="auto"/>
              </w:rPr>
              <w:t>7*24</w:t>
            </w:r>
            <w:r>
              <w:rPr>
                <w:rFonts w:ascii="宋体" w:cs="Arial"/>
                <w:color w:val="auto"/>
                <w:sz w:val="18"/>
                <w:szCs w:val="18"/>
                <w:highlight w:val="none"/>
                <w:shd w:val="clear" w:color="auto" w:fill="auto"/>
              </w:rPr>
              <w:t>*4</w:t>
            </w:r>
          </w:p>
        </w:tc>
      </w:tr>
      <w:tr w14:paraId="168ECA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6" w:hRule="exact"/>
        </w:trPr>
        <w:tc>
          <w:tcPr>
            <w:tcW w:w="715" w:type="dxa"/>
            <w:tcBorders>
              <w:top w:val="single" w:color="auto" w:sz="6" w:space="0"/>
              <w:left w:val="single" w:color="auto" w:sz="4" w:space="0"/>
              <w:bottom w:val="single" w:color="auto" w:sz="4" w:space="0"/>
              <w:right w:val="single" w:color="auto" w:sz="6" w:space="0"/>
              <w:tl2br w:val="nil"/>
              <w:tr2bl w:val="nil"/>
            </w:tcBorders>
            <w:noWrap/>
            <w:vAlign w:val="center"/>
          </w:tcPr>
          <w:p w14:paraId="230AFB16">
            <w:pPr>
              <w:autoSpaceDE w:val="0"/>
              <w:autoSpaceDN w:val="0"/>
              <w:spacing w:beforeAutospacing="0" w:afterAutospacing="0" w:line="240" w:lineRule="auto"/>
              <w:ind w:left="0" w:firstLine="0" w:firstLineChars="0"/>
              <w:jc w:val="center"/>
              <w:rPr>
                <w:rFonts w:hint="eastAsia" w:ascii="宋体" w:cs="Arial"/>
                <w:color w:val="auto"/>
                <w:sz w:val="18"/>
                <w:szCs w:val="18"/>
                <w:highlight w:val="none"/>
                <w:shd w:val="clear" w:color="auto" w:fill="auto"/>
              </w:rPr>
            </w:pPr>
            <w:r>
              <w:rPr>
                <w:rFonts w:hint="eastAsia" w:ascii="宋体" w:cs="Arial"/>
                <w:color w:val="auto"/>
                <w:sz w:val="18"/>
                <w:szCs w:val="18"/>
                <w:highlight w:val="none"/>
                <w:shd w:val="clear" w:color="auto" w:fill="auto"/>
              </w:rPr>
              <w:t>15</w:t>
            </w:r>
          </w:p>
        </w:tc>
        <w:tc>
          <w:tcPr>
            <w:tcW w:w="1394" w:type="dxa"/>
            <w:tcBorders>
              <w:top w:val="single" w:color="auto" w:sz="6" w:space="0"/>
              <w:left w:val="single" w:color="auto" w:sz="6" w:space="0"/>
              <w:bottom w:val="single" w:color="auto" w:sz="4" w:space="0"/>
              <w:right w:val="single" w:color="auto" w:sz="6" w:space="0"/>
              <w:tl2br w:val="nil"/>
              <w:tr2bl w:val="nil"/>
            </w:tcBorders>
            <w:noWrap/>
            <w:vAlign w:val="center"/>
          </w:tcPr>
          <w:p w14:paraId="40EC80DB">
            <w:pPr>
              <w:autoSpaceDE w:val="0"/>
              <w:autoSpaceDN w:val="0"/>
              <w:spacing w:beforeAutospacing="0" w:afterAutospacing="0" w:line="240" w:lineRule="auto"/>
              <w:ind w:left="0" w:firstLine="0" w:firstLineChars="0"/>
              <w:jc w:val="center"/>
              <w:rPr>
                <w:rFonts w:hint="eastAsia" w:ascii="宋体" w:cs="Arial"/>
                <w:color w:val="auto"/>
                <w:sz w:val="18"/>
                <w:szCs w:val="18"/>
                <w:highlight w:val="none"/>
                <w:shd w:val="clear" w:color="auto" w:fill="auto"/>
              </w:rPr>
            </w:pPr>
            <w:r>
              <w:rPr>
                <w:rFonts w:hint="eastAsia" w:ascii="宋体" w:cs="Arial"/>
                <w:color w:val="auto"/>
                <w:sz w:val="18"/>
                <w:szCs w:val="18"/>
                <w:highlight w:val="none"/>
                <w:shd w:val="clear" w:color="auto" w:fill="auto"/>
              </w:rPr>
              <w:t>华为</w:t>
            </w:r>
          </w:p>
        </w:tc>
        <w:tc>
          <w:tcPr>
            <w:tcW w:w="1922" w:type="dxa"/>
            <w:tcBorders>
              <w:top w:val="single" w:color="auto" w:sz="6" w:space="0"/>
              <w:left w:val="single" w:color="auto" w:sz="6" w:space="0"/>
              <w:bottom w:val="single" w:color="auto" w:sz="4" w:space="0"/>
              <w:right w:val="single" w:color="auto" w:sz="6" w:space="0"/>
              <w:tl2br w:val="nil"/>
              <w:tr2bl w:val="nil"/>
            </w:tcBorders>
            <w:noWrap/>
            <w:vAlign w:val="center"/>
          </w:tcPr>
          <w:p w14:paraId="441BAE6E">
            <w:pPr>
              <w:autoSpaceDE w:val="0"/>
              <w:autoSpaceDN w:val="0"/>
              <w:spacing w:beforeAutospacing="0" w:afterAutospacing="0" w:line="240" w:lineRule="auto"/>
              <w:ind w:left="0" w:firstLine="0" w:firstLineChars="0"/>
              <w:jc w:val="center"/>
              <w:rPr>
                <w:rFonts w:hint="eastAsia" w:ascii="宋体" w:cs="Arial"/>
                <w:color w:val="auto"/>
                <w:sz w:val="18"/>
                <w:szCs w:val="18"/>
                <w:highlight w:val="none"/>
                <w:shd w:val="clear" w:color="auto" w:fill="auto"/>
              </w:rPr>
            </w:pPr>
            <w:r>
              <w:rPr>
                <w:rFonts w:hint="eastAsia" w:ascii="宋体" w:cs="Arial"/>
                <w:color w:val="auto"/>
                <w:sz w:val="18"/>
                <w:szCs w:val="18"/>
                <w:highlight w:val="none"/>
                <w:shd w:val="clear" w:color="auto" w:fill="auto"/>
              </w:rPr>
              <w:t>USG6630E</w:t>
            </w:r>
          </w:p>
        </w:tc>
        <w:tc>
          <w:tcPr>
            <w:tcW w:w="1883" w:type="dxa"/>
            <w:tcBorders>
              <w:top w:val="single" w:color="auto" w:sz="6" w:space="0"/>
              <w:left w:val="single" w:color="auto" w:sz="6" w:space="0"/>
              <w:bottom w:val="single" w:color="auto" w:sz="4" w:space="0"/>
              <w:right w:val="single" w:color="auto" w:sz="6" w:space="0"/>
              <w:tl2br w:val="nil"/>
              <w:tr2bl w:val="nil"/>
            </w:tcBorders>
            <w:noWrap/>
            <w:vAlign w:val="center"/>
          </w:tcPr>
          <w:p w14:paraId="1F93454D">
            <w:pPr>
              <w:autoSpaceDE w:val="0"/>
              <w:autoSpaceDN w:val="0"/>
              <w:spacing w:beforeAutospacing="0" w:afterAutospacing="0" w:line="240" w:lineRule="auto"/>
              <w:ind w:left="0" w:firstLine="0" w:firstLineChars="0"/>
              <w:jc w:val="center"/>
              <w:rPr>
                <w:rFonts w:hint="eastAsia" w:ascii="宋体" w:cs="Arial"/>
                <w:color w:val="auto"/>
                <w:sz w:val="18"/>
                <w:szCs w:val="18"/>
                <w:highlight w:val="none"/>
                <w:shd w:val="clear" w:color="auto" w:fill="auto"/>
              </w:rPr>
            </w:pPr>
            <w:r>
              <w:rPr>
                <w:rFonts w:hint="eastAsia" w:ascii="宋体" w:cs="Arial"/>
                <w:color w:val="auto"/>
                <w:sz w:val="18"/>
                <w:szCs w:val="18"/>
                <w:highlight w:val="none"/>
                <w:shd w:val="clear" w:color="auto" w:fill="auto"/>
              </w:rPr>
              <w:t>1019B0082507</w:t>
            </w:r>
          </w:p>
        </w:tc>
        <w:tc>
          <w:tcPr>
            <w:tcW w:w="2279" w:type="dxa"/>
            <w:tcBorders>
              <w:top w:val="single" w:color="auto" w:sz="6" w:space="0"/>
              <w:left w:val="single" w:color="auto" w:sz="6" w:space="0"/>
              <w:bottom w:val="single" w:color="auto" w:sz="4" w:space="0"/>
              <w:right w:val="single" w:color="auto" w:sz="6" w:space="0"/>
              <w:tl2br w:val="nil"/>
              <w:tr2bl w:val="nil"/>
            </w:tcBorders>
            <w:noWrap/>
            <w:vAlign w:val="center"/>
          </w:tcPr>
          <w:p w14:paraId="04521C07">
            <w:pPr>
              <w:autoSpaceDE w:val="0"/>
              <w:autoSpaceDN w:val="0"/>
              <w:spacing w:beforeAutospacing="0" w:afterAutospacing="0" w:line="240" w:lineRule="auto"/>
              <w:ind w:left="0" w:firstLine="0" w:firstLineChars="0"/>
              <w:jc w:val="center"/>
              <w:rPr>
                <w:rFonts w:hint="eastAsia" w:ascii="宋体" w:cs="Arial"/>
                <w:color w:val="auto"/>
                <w:sz w:val="18"/>
                <w:szCs w:val="18"/>
                <w:highlight w:val="none"/>
                <w:shd w:val="clear" w:color="auto" w:fill="auto"/>
              </w:rPr>
            </w:pPr>
            <w:r>
              <w:rPr>
                <w:rFonts w:hint="eastAsia" w:ascii="宋体" w:cs="Arial"/>
                <w:color w:val="auto"/>
                <w:sz w:val="18"/>
                <w:szCs w:val="18"/>
                <w:highlight w:val="none"/>
                <w:shd w:val="clear" w:color="auto" w:fill="auto"/>
              </w:rPr>
              <w:t>2025-2-18至2026-2-17</w:t>
            </w:r>
          </w:p>
        </w:tc>
        <w:tc>
          <w:tcPr>
            <w:tcW w:w="1364" w:type="dxa"/>
            <w:tcBorders>
              <w:top w:val="single" w:color="auto" w:sz="6" w:space="0"/>
              <w:left w:val="single" w:color="auto" w:sz="6" w:space="0"/>
              <w:bottom w:val="single" w:color="auto" w:sz="4" w:space="0"/>
              <w:right w:val="single" w:color="auto" w:sz="4" w:space="0"/>
              <w:tl2br w:val="nil"/>
              <w:tr2bl w:val="nil"/>
            </w:tcBorders>
            <w:noWrap/>
            <w:vAlign w:val="center"/>
          </w:tcPr>
          <w:p w14:paraId="53FEDBE2">
            <w:pPr>
              <w:autoSpaceDE w:val="0"/>
              <w:autoSpaceDN w:val="0"/>
              <w:spacing w:beforeAutospacing="0" w:afterAutospacing="0" w:line="240" w:lineRule="auto"/>
              <w:ind w:left="0" w:firstLine="0" w:firstLineChars="0"/>
              <w:jc w:val="center"/>
              <w:rPr>
                <w:rFonts w:hint="eastAsia" w:ascii="宋体" w:cs="Arial"/>
                <w:color w:val="auto"/>
                <w:sz w:val="18"/>
                <w:szCs w:val="18"/>
                <w:highlight w:val="none"/>
                <w:shd w:val="clear" w:color="auto" w:fill="auto"/>
              </w:rPr>
            </w:pPr>
            <w:r>
              <w:rPr>
                <w:rFonts w:hint="eastAsia" w:ascii="宋体" w:cs="Arial"/>
                <w:color w:val="auto"/>
                <w:sz w:val="18"/>
                <w:szCs w:val="18"/>
                <w:highlight w:val="none"/>
                <w:shd w:val="clear" w:color="auto" w:fill="auto"/>
              </w:rPr>
              <w:t>7*24</w:t>
            </w:r>
            <w:r>
              <w:rPr>
                <w:rFonts w:ascii="宋体" w:cs="Arial"/>
                <w:color w:val="auto"/>
                <w:sz w:val="18"/>
                <w:szCs w:val="18"/>
                <w:highlight w:val="none"/>
                <w:shd w:val="clear" w:color="auto" w:fill="auto"/>
              </w:rPr>
              <w:t>*4</w:t>
            </w:r>
          </w:p>
        </w:tc>
      </w:tr>
    </w:tbl>
    <w:p w14:paraId="530E4208">
      <w:pPr>
        <w:autoSpaceDE/>
        <w:autoSpaceDN/>
        <w:ind w:firstLine="480"/>
        <w:rPr>
          <w:rFonts w:hint="eastAsia"/>
          <w:color w:val="auto"/>
          <w:highlight w:val="none"/>
        </w:rPr>
      </w:pPr>
    </w:p>
    <w:p w14:paraId="3BFDD98D">
      <w:pPr>
        <w:pStyle w:val="4"/>
        <w:autoSpaceDE/>
        <w:autoSpaceDN/>
        <w:ind w:firstLine="480"/>
        <w:rPr>
          <w:rFonts w:hint="eastAsia"/>
          <w:b w:val="0"/>
          <w:bCs w:val="0"/>
          <w:color w:val="auto"/>
          <w:highlight w:val="none"/>
        </w:rPr>
      </w:pPr>
      <w:r>
        <w:rPr>
          <w:rFonts w:hint="eastAsia"/>
          <w:b w:val="0"/>
          <w:bCs w:val="0"/>
          <w:color w:val="auto"/>
          <w:highlight w:val="none"/>
        </w:rPr>
        <w:t>1.2 服务</w:t>
      </w:r>
      <w:r>
        <w:rPr>
          <w:b w:val="0"/>
          <w:bCs w:val="0"/>
          <w:color w:val="auto"/>
          <w:highlight w:val="none"/>
        </w:rPr>
        <w:t>地点</w:t>
      </w:r>
    </w:p>
    <w:p w14:paraId="0DB82ACC">
      <w:pPr>
        <w:autoSpaceDE/>
        <w:autoSpaceDN/>
        <w:ind w:firstLine="480"/>
        <w:rPr>
          <w:rFonts w:ascii="Times New Roman" w:hAnsi="Times New Roman"/>
          <w:color w:val="auto"/>
          <w:highlight w:val="none"/>
        </w:rPr>
      </w:pPr>
      <w:r>
        <w:rPr>
          <w:rFonts w:hint="eastAsia" w:ascii="Times New Roman" w:hAnsi="Times New Roman"/>
          <w:color w:val="auto"/>
          <w:highlight w:val="none"/>
        </w:rPr>
        <w:t>重庆市。</w:t>
      </w:r>
    </w:p>
    <w:p w14:paraId="78D96A7B">
      <w:pPr>
        <w:pStyle w:val="4"/>
        <w:autoSpaceDE/>
        <w:autoSpaceDN/>
        <w:ind w:firstLine="480"/>
        <w:rPr>
          <w:rFonts w:hint="eastAsia"/>
          <w:b w:val="0"/>
          <w:bCs w:val="0"/>
          <w:color w:val="auto"/>
          <w:highlight w:val="none"/>
        </w:rPr>
      </w:pPr>
      <w:r>
        <w:rPr>
          <w:rFonts w:hint="eastAsia"/>
          <w:b w:val="0"/>
          <w:bCs w:val="0"/>
          <w:color w:val="auto"/>
          <w:highlight w:val="none"/>
        </w:rPr>
        <w:t>1.3 维保</w:t>
      </w:r>
      <w:r>
        <w:rPr>
          <w:b w:val="0"/>
          <w:bCs w:val="0"/>
          <w:color w:val="auto"/>
          <w:highlight w:val="none"/>
        </w:rPr>
        <w:t>范围</w:t>
      </w:r>
    </w:p>
    <w:p w14:paraId="2A28D9B9">
      <w:pPr>
        <w:autoSpaceDE/>
        <w:autoSpaceDN/>
        <w:adjustRightInd/>
        <w:snapToGrid w:val="0"/>
        <w:spacing w:line="600" w:lineRule="exact"/>
        <w:ind w:firstLine="480" w:firstLineChars="200"/>
        <w:rPr>
          <w:rFonts w:hint="eastAsia" w:cs="宋体"/>
          <w:color w:val="auto"/>
          <w:szCs w:val="24"/>
          <w:highlight w:val="none"/>
        </w:rPr>
      </w:pPr>
      <w:r>
        <w:rPr>
          <w:rFonts w:hint="eastAsia" w:ascii="Times New Roman" w:hAnsi="Times New Roman"/>
          <w:color w:val="auto"/>
          <w:highlight w:val="none"/>
        </w:rPr>
        <w:t>提供</w:t>
      </w:r>
      <w:r>
        <w:rPr>
          <w:rFonts w:ascii="Times New Roman" w:hAnsi="Times New Roman"/>
          <w:color w:val="auto"/>
          <w:highlight w:val="none"/>
        </w:rPr>
        <w:t>对启明星辰，华为，绿盟，安恒网络安全设备</w:t>
      </w:r>
      <w:r>
        <w:rPr>
          <w:rFonts w:hint="eastAsia" w:ascii="Times New Roman" w:hAnsi="Times New Roman"/>
          <w:color w:val="auto"/>
          <w:highlight w:val="none"/>
        </w:rPr>
        <w:t>在指定时间期限内的</w:t>
      </w:r>
      <w:r>
        <w:rPr>
          <w:rFonts w:ascii="Times New Roman" w:hAnsi="Times New Roman"/>
          <w:color w:val="auto"/>
          <w:highlight w:val="none"/>
        </w:rPr>
        <w:t>原厂维保与</w:t>
      </w:r>
      <w:r>
        <w:rPr>
          <w:rFonts w:hint="eastAsia" w:ascii="Times New Roman" w:hAnsi="Times New Roman"/>
          <w:color w:val="auto"/>
          <w:highlight w:val="none"/>
        </w:rPr>
        <w:t>技术支持服务。</w:t>
      </w:r>
    </w:p>
    <w:p w14:paraId="39C0C741">
      <w:pPr>
        <w:pStyle w:val="3"/>
        <w:numPr>
          <w:ilvl w:val="0"/>
          <w:numId w:val="1"/>
        </w:numPr>
        <w:autoSpaceDE/>
        <w:autoSpaceDN/>
        <w:ind w:firstLine="482" w:firstLineChars="200"/>
        <w:rPr>
          <w:rFonts w:ascii="Times New Roman" w:hAnsi="Times New Roman"/>
          <w:color w:val="auto"/>
          <w:highlight w:val="none"/>
        </w:rPr>
      </w:pPr>
      <w:r>
        <w:rPr>
          <w:rFonts w:hint="eastAsia" w:ascii="Times New Roman" w:hAnsi="Times New Roman"/>
          <w:color w:val="auto"/>
          <w:highlight w:val="none"/>
        </w:rPr>
        <w:t>技术服务内容及</w:t>
      </w:r>
      <w:r>
        <w:rPr>
          <w:rFonts w:ascii="Times New Roman" w:hAnsi="Times New Roman"/>
          <w:color w:val="auto"/>
          <w:highlight w:val="none"/>
        </w:rPr>
        <w:t>要求</w:t>
      </w:r>
    </w:p>
    <w:p w14:paraId="23DC853D">
      <w:pPr>
        <w:autoSpaceDE/>
        <w:autoSpaceDN/>
        <w:ind w:firstLine="480" w:firstLineChars="200"/>
        <w:outlineLvl w:val="2"/>
        <w:rPr>
          <w:rFonts w:hint="eastAsia" w:ascii="宋体"/>
          <w:color w:val="auto"/>
          <w:sz w:val="24"/>
          <w:szCs w:val="24"/>
          <w:highlight w:val="none"/>
        </w:rPr>
      </w:pPr>
      <w:r>
        <w:rPr>
          <w:rFonts w:ascii="Times New Roman" w:hAnsi="Times New Roman"/>
          <w:color w:val="auto"/>
          <w:highlight w:val="none"/>
        </w:rPr>
        <w:t xml:space="preserve">2.1 </w:t>
      </w:r>
      <w:r>
        <w:rPr>
          <w:rFonts w:hint="eastAsia" w:ascii="宋体"/>
          <w:color w:val="auto"/>
          <w:sz w:val="24"/>
          <w:szCs w:val="24"/>
          <w:highlight w:val="none"/>
        </w:rPr>
        <w:t>7x24热线支持服务</w:t>
      </w:r>
    </w:p>
    <w:p w14:paraId="1B466ECB">
      <w:pPr>
        <w:numPr>
          <w:ilvl w:val="0"/>
          <w:numId w:val="2"/>
        </w:numPr>
        <w:autoSpaceDE/>
        <w:autoSpaceDN/>
        <w:spacing w:line="600" w:lineRule="exact"/>
        <w:ind w:left="283" w:firstLine="557" w:firstLineChars="0"/>
        <w:rPr>
          <w:rFonts w:hint="eastAsia" w:ascii="宋体"/>
          <w:color w:val="auto"/>
          <w:sz w:val="24"/>
          <w:szCs w:val="24"/>
          <w:highlight w:val="none"/>
        </w:rPr>
      </w:pPr>
      <w:bookmarkStart w:id="53" w:name="_Hlk34229809"/>
      <w:r>
        <w:rPr>
          <w:rFonts w:ascii="宋体" w:cs="宋体"/>
          <w:snapToGrid w:val="0"/>
          <w:color w:val="auto"/>
          <w:kern w:val="0"/>
          <w:sz w:val="24"/>
          <w:szCs w:val="24"/>
          <w:highlight w:val="none"/>
        </w:rPr>
        <w:t>原厂</w:t>
      </w:r>
      <w:r>
        <w:rPr>
          <w:rFonts w:hint="eastAsia" w:ascii="宋体"/>
          <w:color w:val="auto"/>
          <w:sz w:val="24"/>
          <w:highlight w:val="none"/>
        </w:rPr>
        <w:t>技术支持工程师</w:t>
      </w:r>
      <w:r>
        <w:rPr>
          <w:rFonts w:ascii="宋体"/>
          <w:color w:val="auto"/>
          <w:sz w:val="24"/>
          <w:highlight w:val="none"/>
        </w:rPr>
        <w:t>（包括本次维保清单几家厂商）</w:t>
      </w:r>
      <w:r>
        <w:rPr>
          <w:rFonts w:hint="eastAsia" w:ascii="宋体"/>
          <w:color w:val="auto"/>
          <w:sz w:val="24"/>
          <w:highlight w:val="none"/>
        </w:rPr>
        <w:t>作为技术服务的第一联系人，</w:t>
      </w:r>
      <w:r>
        <w:rPr>
          <w:rFonts w:hint="eastAsia" w:ascii="宋体" w:cs="宋体"/>
          <w:color w:val="auto"/>
          <w:sz w:val="24"/>
          <w:szCs w:val="24"/>
          <w:highlight w:val="none"/>
          <w:lang w:eastAsia="zh-CN"/>
        </w:rPr>
        <w:t>参选人</w:t>
      </w:r>
      <w:r>
        <w:rPr>
          <w:rFonts w:hint="eastAsia" w:ascii="宋体"/>
          <w:color w:val="auto"/>
          <w:sz w:val="24"/>
          <w:highlight w:val="none"/>
        </w:rPr>
        <w:t>的技术支持工程师作为技术服务的第二联系人，随时接受客户的电话服务支持，并申请调配相关资源为客户提供及时服务。</w:t>
      </w:r>
    </w:p>
    <w:bookmarkEnd w:id="53"/>
    <w:p w14:paraId="4359EE9D">
      <w:pPr>
        <w:numPr>
          <w:ilvl w:val="0"/>
          <w:numId w:val="2"/>
        </w:numPr>
        <w:autoSpaceDE/>
        <w:autoSpaceDN/>
        <w:spacing w:line="600" w:lineRule="exact"/>
        <w:ind w:left="283" w:firstLine="557" w:firstLineChars="0"/>
        <w:rPr>
          <w:rFonts w:hint="eastAsia" w:ascii="宋体"/>
          <w:color w:val="auto"/>
          <w:sz w:val="24"/>
          <w:szCs w:val="24"/>
          <w:highlight w:val="none"/>
        </w:rPr>
      </w:pPr>
      <w:r>
        <w:rPr>
          <w:rFonts w:hint="eastAsia" w:ascii="宋体"/>
          <w:color w:val="auto"/>
          <w:sz w:val="24"/>
          <w:szCs w:val="24"/>
          <w:highlight w:val="none"/>
        </w:rPr>
        <w:t>7x24小时值班热线电话。</w:t>
      </w:r>
    </w:p>
    <w:p w14:paraId="056E97D5">
      <w:pPr>
        <w:tabs>
          <w:tab w:val="left" w:pos="0"/>
        </w:tabs>
        <w:autoSpaceDE/>
        <w:autoSpaceDN/>
        <w:spacing w:line="600" w:lineRule="exact"/>
        <w:ind w:firstLine="480" w:firstLineChars="200"/>
        <w:outlineLvl w:val="2"/>
        <w:rPr>
          <w:rFonts w:ascii="宋体"/>
          <w:color w:val="auto"/>
          <w:sz w:val="24"/>
          <w:szCs w:val="24"/>
          <w:highlight w:val="none"/>
        </w:rPr>
      </w:pPr>
      <w:r>
        <w:rPr>
          <w:rFonts w:ascii="Times New Roman" w:hAnsi="Times New Roman"/>
          <w:color w:val="auto"/>
          <w:highlight w:val="none"/>
        </w:rPr>
        <w:t xml:space="preserve">2.2 </w:t>
      </w:r>
      <w:r>
        <w:rPr>
          <w:rFonts w:hint="eastAsia" w:ascii="宋体"/>
          <w:color w:val="auto"/>
          <w:sz w:val="24"/>
          <w:szCs w:val="24"/>
          <w:highlight w:val="none"/>
        </w:rPr>
        <w:t>应急管理</w:t>
      </w:r>
    </w:p>
    <w:p w14:paraId="0C8C7107">
      <w:pPr>
        <w:numPr>
          <w:ilvl w:val="0"/>
          <w:numId w:val="3"/>
        </w:numPr>
        <w:autoSpaceDE/>
        <w:autoSpaceDN/>
        <w:spacing w:line="600" w:lineRule="exact"/>
        <w:ind w:left="283" w:firstLine="567" w:firstLineChars="0"/>
        <w:rPr>
          <w:rFonts w:hint="eastAsia" w:ascii="宋体"/>
          <w:bCs/>
          <w:color w:val="auto"/>
          <w:sz w:val="24"/>
          <w:szCs w:val="24"/>
          <w:highlight w:val="none"/>
        </w:rPr>
      </w:pPr>
      <w:r>
        <w:rPr>
          <w:rFonts w:hint="eastAsia" w:ascii="宋体"/>
          <w:color w:val="auto"/>
          <w:sz w:val="24"/>
          <w:highlight w:val="none"/>
        </w:rPr>
        <w:t>原厂商提供网络设备硬件维修支持，重庆主城区范围内原厂商提供备件到货时限</w:t>
      </w:r>
      <w:r>
        <w:rPr>
          <w:rFonts w:ascii="宋体"/>
          <w:color w:val="auto"/>
          <w:sz w:val="24"/>
          <w:highlight w:val="none"/>
        </w:rPr>
        <w:t>4</w:t>
      </w:r>
      <w:r>
        <w:rPr>
          <w:rFonts w:hint="eastAsia" w:ascii="宋体"/>
          <w:color w:val="auto"/>
          <w:sz w:val="24"/>
          <w:highlight w:val="none"/>
        </w:rPr>
        <w:t>小时</w:t>
      </w:r>
      <w:r>
        <w:rPr>
          <w:rFonts w:ascii="宋体"/>
          <w:color w:val="auto"/>
          <w:sz w:val="24"/>
          <w:highlight w:val="none"/>
        </w:rPr>
        <w:t>。</w:t>
      </w:r>
    </w:p>
    <w:p w14:paraId="0A3F026E">
      <w:pPr>
        <w:numPr>
          <w:ilvl w:val="0"/>
          <w:numId w:val="3"/>
        </w:numPr>
        <w:autoSpaceDE/>
        <w:autoSpaceDN/>
        <w:spacing w:line="600" w:lineRule="exact"/>
        <w:ind w:left="283" w:firstLine="567" w:firstLineChars="0"/>
        <w:rPr>
          <w:rFonts w:hint="eastAsia" w:ascii="宋体"/>
          <w:bCs/>
          <w:color w:val="auto"/>
          <w:sz w:val="24"/>
          <w:szCs w:val="24"/>
          <w:highlight w:val="none"/>
        </w:rPr>
      </w:pPr>
      <w:r>
        <w:rPr>
          <w:rFonts w:hint="eastAsia" w:ascii="宋体"/>
          <w:color w:val="auto"/>
          <w:sz w:val="24"/>
          <w:highlight w:val="none"/>
        </w:rPr>
        <w:t>出现故障，原厂技术支持工程师</w:t>
      </w:r>
      <w:r>
        <w:rPr>
          <w:rFonts w:ascii="宋体"/>
          <w:color w:val="auto"/>
          <w:sz w:val="24"/>
          <w:highlight w:val="none"/>
        </w:rPr>
        <w:t>2</w:t>
      </w:r>
      <w:r>
        <w:rPr>
          <w:rFonts w:hint="eastAsia" w:ascii="宋体"/>
          <w:color w:val="auto"/>
          <w:sz w:val="24"/>
          <w:highlight w:val="none"/>
        </w:rPr>
        <w:t>小时内到现场，对故障进行判断处理</w:t>
      </w:r>
    </w:p>
    <w:p w14:paraId="4F309392">
      <w:pPr>
        <w:tabs>
          <w:tab w:val="left" w:pos="0"/>
        </w:tabs>
        <w:autoSpaceDE/>
        <w:autoSpaceDN/>
        <w:spacing w:line="600" w:lineRule="exact"/>
        <w:ind w:firstLine="480" w:firstLineChars="200"/>
        <w:outlineLvl w:val="2"/>
        <w:rPr>
          <w:rFonts w:ascii="Times New Roman"/>
          <w:color w:val="auto"/>
          <w:sz w:val="24"/>
          <w:szCs w:val="20"/>
          <w:highlight w:val="none"/>
        </w:rPr>
      </w:pPr>
      <w:r>
        <w:rPr>
          <w:rFonts w:ascii="Times New Roman"/>
          <w:bCs w:val="0"/>
          <w:color w:val="auto"/>
          <w:sz w:val="24"/>
          <w:szCs w:val="20"/>
          <w:highlight w:val="none"/>
        </w:rPr>
        <w:t xml:space="preserve">   2.3 </w:t>
      </w:r>
      <w:r>
        <w:rPr>
          <w:rFonts w:hint="default" w:ascii="Times New Roman"/>
          <w:color w:val="auto"/>
          <w:sz w:val="24"/>
          <w:szCs w:val="20"/>
          <w:highlight w:val="none"/>
        </w:rPr>
        <w:t>定期巡检</w:t>
      </w:r>
    </w:p>
    <w:p w14:paraId="3AFD1D5B">
      <w:pPr>
        <w:autoSpaceDE/>
        <w:autoSpaceDN/>
        <w:spacing w:line="600" w:lineRule="exact"/>
        <w:ind w:left="0" w:firstLine="480"/>
        <w:rPr>
          <w:rFonts w:hint="eastAsia" w:ascii="宋体"/>
          <w:color w:val="auto"/>
          <w:sz w:val="24"/>
          <w:szCs w:val="24"/>
          <w:highlight w:val="none"/>
        </w:rPr>
      </w:pPr>
      <w:r>
        <w:rPr>
          <w:rFonts w:hint="eastAsia" w:ascii="宋体"/>
          <w:color w:val="auto"/>
          <w:sz w:val="24"/>
          <w:szCs w:val="24"/>
          <w:highlight w:val="none"/>
        </w:rPr>
        <w:t>每季度由原厂工程师为</w:t>
      </w:r>
      <w:r>
        <w:rPr>
          <w:rFonts w:hint="eastAsia" w:ascii="宋体" w:cs="宋体"/>
          <w:color w:val="auto"/>
          <w:sz w:val="24"/>
          <w:szCs w:val="24"/>
          <w:highlight w:val="none"/>
        </w:rPr>
        <w:t>同城数据中心和异地灾备中心</w:t>
      </w:r>
      <w:r>
        <w:rPr>
          <w:rFonts w:ascii="宋体" w:cs="宋体"/>
          <w:color w:val="auto"/>
          <w:sz w:val="24"/>
          <w:szCs w:val="24"/>
          <w:highlight w:val="none"/>
        </w:rPr>
        <w:t>网络安全</w:t>
      </w:r>
      <w:r>
        <w:rPr>
          <w:rFonts w:hint="eastAsia" w:ascii="宋体" w:cs="宋体"/>
          <w:color w:val="auto"/>
          <w:sz w:val="24"/>
          <w:szCs w:val="24"/>
          <w:highlight w:val="none"/>
        </w:rPr>
        <w:t>设备</w:t>
      </w:r>
      <w:r>
        <w:rPr>
          <w:rFonts w:hint="eastAsia" w:ascii="宋体"/>
          <w:color w:val="auto"/>
          <w:sz w:val="24"/>
          <w:szCs w:val="24"/>
          <w:highlight w:val="none"/>
        </w:rPr>
        <w:t>做一次巡检，巡检内容包括但不限于：</w:t>
      </w:r>
    </w:p>
    <w:p w14:paraId="64EC0169">
      <w:pPr>
        <w:numPr>
          <w:ilvl w:val="0"/>
          <w:numId w:val="4"/>
        </w:numPr>
        <w:autoSpaceDE/>
        <w:autoSpaceDN/>
        <w:spacing w:line="600" w:lineRule="exact"/>
        <w:ind w:left="283" w:firstLine="557" w:firstLineChars="0"/>
        <w:rPr>
          <w:rFonts w:hint="eastAsia" w:ascii="宋体"/>
          <w:color w:val="auto"/>
          <w:sz w:val="24"/>
          <w:szCs w:val="24"/>
          <w:highlight w:val="none"/>
        </w:rPr>
      </w:pPr>
      <w:r>
        <w:rPr>
          <w:rFonts w:hint="eastAsia" w:ascii="宋体"/>
          <w:color w:val="auto"/>
          <w:sz w:val="24"/>
          <w:szCs w:val="24"/>
          <w:highlight w:val="none"/>
        </w:rPr>
        <w:t>设备系统配置</w:t>
      </w:r>
    </w:p>
    <w:p w14:paraId="2DB04A21">
      <w:pPr>
        <w:numPr>
          <w:ilvl w:val="0"/>
          <w:numId w:val="4"/>
        </w:numPr>
        <w:autoSpaceDE/>
        <w:autoSpaceDN/>
        <w:spacing w:line="600" w:lineRule="exact"/>
        <w:ind w:left="283" w:firstLine="557" w:firstLineChars="0"/>
        <w:rPr>
          <w:rFonts w:hint="eastAsia" w:ascii="宋体"/>
          <w:color w:val="auto"/>
          <w:sz w:val="24"/>
          <w:szCs w:val="24"/>
          <w:highlight w:val="none"/>
        </w:rPr>
      </w:pPr>
      <w:r>
        <w:rPr>
          <w:rFonts w:hint="eastAsia" w:ascii="宋体"/>
          <w:color w:val="auto"/>
          <w:sz w:val="24"/>
          <w:szCs w:val="24"/>
          <w:highlight w:val="none"/>
        </w:rPr>
        <w:t>设备版本检查</w:t>
      </w:r>
    </w:p>
    <w:p w14:paraId="5BB1F162">
      <w:pPr>
        <w:numPr>
          <w:ilvl w:val="0"/>
          <w:numId w:val="4"/>
        </w:numPr>
        <w:autoSpaceDE/>
        <w:autoSpaceDN/>
        <w:spacing w:line="600" w:lineRule="exact"/>
        <w:ind w:left="283" w:firstLine="557" w:firstLineChars="0"/>
        <w:rPr>
          <w:rFonts w:hint="eastAsia" w:ascii="宋体"/>
          <w:color w:val="auto"/>
          <w:sz w:val="24"/>
          <w:szCs w:val="24"/>
          <w:highlight w:val="none"/>
        </w:rPr>
      </w:pPr>
      <w:r>
        <w:rPr>
          <w:rFonts w:hint="eastAsia" w:ascii="宋体"/>
          <w:color w:val="auto"/>
          <w:sz w:val="24"/>
          <w:szCs w:val="24"/>
          <w:highlight w:val="none"/>
        </w:rPr>
        <w:t>设备资源检查</w:t>
      </w:r>
    </w:p>
    <w:p w14:paraId="4A1B5F18">
      <w:pPr>
        <w:numPr>
          <w:ilvl w:val="0"/>
          <w:numId w:val="4"/>
        </w:numPr>
        <w:autoSpaceDE/>
        <w:autoSpaceDN/>
        <w:spacing w:line="600" w:lineRule="exact"/>
        <w:ind w:left="283" w:firstLine="557" w:firstLineChars="0"/>
        <w:rPr>
          <w:rFonts w:hint="eastAsia" w:ascii="宋体"/>
          <w:color w:val="auto"/>
          <w:sz w:val="24"/>
          <w:szCs w:val="24"/>
          <w:highlight w:val="none"/>
        </w:rPr>
      </w:pPr>
      <w:r>
        <w:rPr>
          <w:rFonts w:hint="eastAsia" w:ascii="宋体"/>
          <w:color w:val="auto"/>
          <w:sz w:val="24"/>
          <w:szCs w:val="24"/>
          <w:highlight w:val="none"/>
        </w:rPr>
        <w:t>设备运行状态检查</w:t>
      </w:r>
    </w:p>
    <w:p w14:paraId="0DBA2369">
      <w:pPr>
        <w:numPr>
          <w:ilvl w:val="0"/>
          <w:numId w:val="4"/>
        </w:numPr>
        <w:autoSpaceDE/>
        <w:autoSpaceDN/>
        <w:spacing w:line="600" w:lineRule="exact"/>
        <w:ind w:left="283" w:firstLine="557" w:firstLineChars="0"/>
        <w:rPr>
          <w:rFonts w:hint="eastAsia" w:ascii="宋体"/>
          <w:color w:val="auto"/>
          <w:sz w:val="24"/>
          <w:szCs w:val="24"/>
          <w:highlight w:val="none"/>
        </w:rPr>
      </w:pPr>
      <w:r>
        <w:rPr>
          <w:rFonts w:hint="eastAsia" w:ascii="宋体"/>
          <w:color w:val="auto"/>
          <w:sz w:val="24"/>
          <w:szCs w:val="24"/>
          <w:highlight w:val="none"/>
        </w:rPr>
        <w:t>设备日志检查分析</w:t>
      </w:r>
    </w:p>
    <w:p w14:paraId="2843CE21">
      <w:pPr>
        <w:numPr>
          <w:ilvl w:val="0"/>
          <w:numId w:val="4"/>
        </w:numPr>
        <w:autoSpaceDE/>
        <w:autoSpaceDN/>
        <w:spacing w:line="600" w:lineRule="exact"/>
        <w:ind w:left="283" w:firstLine="557" w:firstLineChars="0"/>
        <w:rPr>
          <w:rFonts w:hint="eastAsia" w:ascii="宋体"/>
          <w:color w:val="auto"/>
          <w:sz w:val="24"/>
          <w:szCs w:val="24"/>
          <w:highlight w:val="none"/>
        </w:rPr>
      </w:pPr>
      <w:r>
        <w:rPr>
          <w:rFonts w:hint="eastAsia" w:ascii="宋体"/>
          <w:color w:val="auto"/>
          <w:sz w:val="24"/>
          <w:szCs w:val="24"/>
          <w:highlight w:val="none"/>
        </w:rPr>
        <w:t>设备性能评估及潜在风险分析</w:t>
      </w:r>
    </w:p>
    <w:p w14:paraId="136FE770">
      <w:pPr>
        <w:tabs>
          <w:tab w:val="left" w:pos="0"/>
        </w:tabs>
        <w:autoSpaceDE/>
        <w:autoSpaceDN/>
        <w:spacing w:line="600" w:lineRule="exact"/>
        <w:ind w:firstLine="480" w:firstLineChars="200"/>
        <w:outlineLvl w:val="2"/>
        <w:rPr>
          <w:rFonts w:ascii="宋体"/>
          <w:color w:val="auto"/>
          <w:sz w:val="24"/>
          <w:szCs w:val="24"/>
          <w:highlight w:val="none"/>
        </w:rPr>
      </w:pPr>
      <w:r>
        <w:rPr>
          <w:rFonts w:ascii="宋体"/>
          <w:color w:val="auto"/>
          <w:sz w:val="24"/>
          <w:szCs w:val="24"/>
          <w:highlight w:val="none"/>
        </w:rPr>
        <w:t xml:space="preserve"> </w:t>
      </w:r>
      <w:r>
        <w:rPr>
          <w:rFonts w:ascii="Times New Roman"/>
          <w:color w:val="auto"/>
          <w:sz w:val="24"/>
          <w:szCs w:val="20"/>
          <w:highlight w:val="none"/>
        </w:rPr>
        <w:t xml:space="preserve"> 2.4 </w:t>
      </w:r>
      <w:r>
        <w:rPr>
          <w:rFonts w:hint="eastAsia" w:ascii="宋体"/>
          <w:color w:val="auto"/>
          <w:sz w:val="24"/>
          <w:szCs w:val="24"/>
          <w:highlight w:val="none"/>
        </w:rPr>
        <w:t>技术交流以及交付物</w:t>
      </w:r>
    </w:p>
    <w:p w14:paraId="79075884">
      <w:pPr>
        <w:autoSpaceDE/>
        <w:autoSpaceDN/>
        <w:spacing w:line="600" w:lineRule="exact"/>
        <w:ind w:left="0" w:firstLine="480"/>
        <w:rPr>
          <w:rFonts w:hint="eastAsia" w:ascii="宋体"/>
          <w:color w:val="auto"/>
          <w:sz w:val="24"/>
          <w:szCs w:val="24"/>
          <w:highlight w:val="none"/>
        </w:rPr>
      </w:pPr>
      <w:r>
        <w:rPr>
          <w:rFonts w:hint="eastAsia" w:ascii="宋体"/>
          <w:color w:val="auto"/>
          <w:sz w:val="24"/>
          <w:szCs w:val="24"/>
          <w:highlight w:val="none"/>
        </w:rPr>
        <w:t>每个季度巡检后，必须由</w:t>
      </w:r>
      <w:r>
        <w:rPr>
          <w:rFonts w:hint="eastAsia" w:ascii="宋体" w:cs="宋体"/>
          <w:color w:val="auto"/>
          <w:sz w:val="24"/>
          <w:szCs w:val="24"/>
          <w:highlight w:val="none"/>
        </w:rPr>
        <w:t>原厂</w:t>
      </w:r>
      <w:r>
        <w:rPr>
          <w:rFonts w:hint="eastAsia" w:ascii="宋体"/>
          <w:color w:val="auto"/>
          <w:sz w:val="24"/>
          <w:szCs w:val="24"/>
          <w:highlight w:val="none"/>
        </w:rPr>
        <w:t>工程师现场进行相关的技术交流。</w:t>
      </w:r>
    </w:p>
    <w:p w14:paraId="34E235A2">
      <w:pPr>
        <w:autoSpaceDE/>
        <w:autoSpaceDN/>
        <w:spacing w:line="600" w:lineRule="exact"/>
        <w:ind w:firstLine="480"/>
        <w:rPr>
          <w:rFonts w:hint="eastAsia" w:ascii="宋体"/>
          <w:color w:val="auto"/>
          <w:sz w:val="24"/>
          <w:szCs w:val="24"/>
          <w:highlight w:val="none"/>
        </w:rPr>
      </w:pPr>
      <w:r>
        <w:rPr>
          <w:rFonts w:hint="eastAsia" w:ascii="宋体"/>
          <w:color w:val="auto"/>
          <w:sz w:val="24"/>
          <w:szCs w:val="24"/>
          <w:highlight w:val="none"/>
          <w:lang w:eastAsia="zh-CN"/>
        </w:rPr>
        <w:t>参选人</w:t>
      </w:r>
      <w:r>
        <w:rPr>
          <w:rFonts w:hint="eastAsia" w:ascii="宋体"/>
          <w:color w:val="auto"/>
          <w:sz w:val="24"/>
          <w:szCs w:val="24"/>
          <w:highlight w:val="none"/>
        </w:rPr>
        <w:t>为</w:t>
      </w:r>
      <w:r>
        <w:rPr>
          <w:rFonts w:hint="eastAsia" w:ascii="宋体"/>
          <w:color w:val="auto"/>
          <w:sz w:val="24"/>
          <w:szCs w:val="24"/>
          <w:highlight w:val="none"/>
          <w:lang w:eastAsia="zh-CN"/>
        </w:rPr>
        <w:t>比选人</w:t>
      </w:r>
      <w:r>
        <w:rPr>
          <w:rFonts w:hint="eastAsia" w:ascii="宋体"/>
          <w:color w:val="auto"/>
          <w:sz w:val="24"/>
          <w:szCs w:val="24"/>
          <w:highlight w:val="none"/>
        </w:rPr>
        <w:t>提交如下规格之工作成果：</w:t>
      </w:r>
    </w:p>
    <w:tbl>
      <w:tblPr>
        <w:tblStyle w:val="21"/>
        <w:tblW w:w="94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2"/>
        <w:gridCol w:w="2927"/>
        <w:gridCol w:w="5779"/>
      </w:tblGrid>
      <w:tr w14:paraId="066AF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772" w:type="dxa"/>
            <w:tcBorders>
              <w:top w:val="single" w:color="auto" w:sz="4" w:space="0"/>
              <w:left w:val="single" w:color="auto" w:sz="4" w:space="0"/>
              <w:bottom w:val="single" w:color="auto" w:sz="4" w:space="0"/>
              <w:right w:val="single" w:color="auto" w:sz="4" w:space="0"/>
              <w:tl2br w:val="nil"/>
              <w:tr2bl w:val="nil"/>
            </w:tcBorders>
          </w:tcPr>
          <w:p w14:paraId="2D92A8ED">
            <w:pPr>
              <w:ind w:left="0" w:firstLine="0" w:firstLineChars="0"/>
              <w:jc w:val="both"/>
              <w:rPr>
                <w:rFonts w:hint="eastAsia" w:ascii="宋体"/>
                <w:color w:val="auto"/>
                <w:sz w:val="24"/>
                <w:szCs w:val="24"/>
                <w:highlight w:val="none"/>
              </w:rPr>
            </w:pPr>
            <w:r>
              <w:rPr>
                <w:rFonts w:hint="eastAsia" w:ascii="宋体"/>
                <w:color w:val="auto"/>
                <w:sz w:val="24"/>
                <w:szCs w:val="24"/>
                <w:highlight w:val="none"/>
              </w:rPr>
              <w:t>编号</w:t>
            </w:r>
          </w:p>
        </w:tc>
        <w:tc>
          <w:tcPr>
            <w:tcW w:w="2927" w:type="dxa"/>
            <w:tcBorders>
              <w:top w:val="single" w:color="auto" w:sz="4" w:space="0"/>
              <w:left w:val="single" w:color="auto" w:sz="4" w:space="0"/>
              <w:bottom w:val="single" w:color="auto" w:sz="4" w:space="0"/>
              <w:right w:val="single" w:color="auto" w:sz="4" w:space="0"/>
              <w:tl2br w:val="nil"/>
              <w:tr2bl w:val="nil"/>
            </w:tcBorders>
          </w:tcPr>
          <w:p w14:paraId="799B5817">
            <w:pPr>
              <w:ind w:firstLine="0" w:firstLineChars="0"/>
              <w:jc w:val="center"/>
              <w:rPr>
                <w:rFonts w:hint="eastAsia" w:ascii="宋体"/>
                <w:color w:val="auto"/>
                <w:sz w:val="24"/>
                <w:szCs w:val="24"/>
                <w:highlight w:val="none"/>
              </w:rPr>
            </w:pPr>
            <w:r>
              <w:rPr>
                <w:rFonts w:hint="eastAsia" w:ascii="宋体"/>
                <w:color w:val="auto"/>
                <w:sz w:val="24"/>
                <w:szCs w:val="24"/>
                <w:highlight w:val="none"/>
              </w:rPr>
              <w:t>名  称</w:t>
            </w:r>
          </w:p>
        </w:tc>
        <w:tc>
          <w:tcPr>
            <w:tcW w:w="5779" w:type="dxa"/>
            <w:tcBorders>
              <w:top w:val="single" w:color="auto" w:sz="4" w:space="0"/>
              <w:left w:val="single" w:color="auto" w:sz="4" w:space="0"/>
              <w:bottom w:val="single" w:color="auto" w:sz="4" w:space="0"/>
              <w:right w:val="single" w:color="auto" w:sz="4" w:space="0"/>
              <w:tl2br w:val="nil"/>
              <w:tr2bl w:val="nil"/>
            </w:tcBorders>
          </w:tcPr>
          <w:p w14:paraId="6B084081">
            <w:pPr>
              <w:ind w:firstLine="0" w:firstLineChars="0"/>
              <w:jc w:val="center"/>
              <w:rPr>
                <w:rFonts w:hint="eastAsia" w:ascii="宋体"/>
                <w:color w:val="auto"/>
                <w:sz w:val="24"/>
                <w:szCs w:val="24"/>
                <w:highlight w:val="none"/>
              </w:rPr>
            </w:pPr>
            <w:r>
              <w:rPr>
                <w:rFonts w:hint="eastAsia" w:ascii="宋体"/>
                <w:color w:val="auto"/>
                <w:sz w:val="24"/>
                <w:szCs w:val="24"/>
                <w:highlight w:val="none"/>
              </w:rPr>
              <w:t>规 格</w:t>
            </w:r>
          </w:p>
        </w:tc>
      </w:tr>
      <w:tr w14:paraId="6DCAC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772" w:type="dxa"/>
            <w:tcBorders>
              <w:top w:val="single" w:color="auto" w:sz="4" w:space="0"/>
              <w:left w:val="single" w:color="auto" w:sz="4" w:space="0"/>
              <w:bottom w:val="single" w:color="auto" w:sz="4" w:space="0"/>
              <w:right w:val="single" w:color="auto" w:sz="4" w:space="0"/>
              <w:tl2br w:val="nil"/>
              <w:tr2bl w:val="nil"/>
            </w:tcBorders>
          </w:tcPr>
          <w:p w14:paraId="5C61CC95">
            <w:pPr>
              <w:ind w:firstLine="0" w:firstLineChars="0"/>
              <w:jc w:val="center"/>
              <w:rPr>
                <w:rFonts w:hint="eastAsia" w:ascii="宋体"/>
                <w:color w:val="auto"/>
                <w:sz w:val="24"/>
                <w:szCs w:val="24"/>
                <w:highlight w:val="none"/>
              </w:rPr>
            </w:pPr>
            <w:r>
              <w:rPr>
                <w:rFonts w:hint="eastAsia" w:ascii="宋体"/>
                <w:color w:val="auto"/>
                <w:sz w:val="24"/>
                <w:szCs w:val="24"/>
                <w:highlight w:val="none"/>
              </w:rPr>
              <w:t>1</w:t>
            </w:r>
          </w:p>
        </w:tc>
        <w:tc>
          <w:tcPr>
            <w:tcW w:w="2927" w:type="dxa"/>
            <w:tcBorders>
              <w:top w:val="single" w:color="auto" w:sz="4" w:space="0"/>
              <w:left w:val="single" w:color="auto" w:sz="4" w:space="0"/>
              <w:bottom w:val="single" w:color="auto" w:sz="4" w:space="0"/>
              <w:right w:val="single" w:color="auto" w:sz="4" w:space="0"/>
              <w:tl2br w:val="nil"/>
              <w:tr2bl w:val="nil"/>
            </w:tcBorders>
          </w:tcPr>
          <w:p w14:paraId="24FA16B0">
            <w:pPr>
              <w:ind w:left="0" w:firstLine="0" w:firstLineChars="0"/>
              <w:jc w:val="center"/>
              <w:rPr>
                <w:rFonts w:hint="eastAsia" w:ascii="宋体"/>
                <w:color w:val="auto"/>
                <w:sz w:val="24"/>
                <w:szCs w:val="24"/>
                <w:highlight w:val="none"/>
              </w:rPr>
            </w:pPr>
            <w:r>
              <w:rPr>
                <w:rFonts w:hint="eastAsia" w:ascii="宋体"/>
                <w:color w:val="auto"/>
                <w:sz w:val="24"/>
                <w:szCs w:val="24"/>
                <w:highlight w:val="none"/>
              </w:rPr>
              <w:t>《现场服务报告单》</w:t>
            </w:r>
          </w:p>
        </w:tc>
        <w:tc>
          <w:tcPr>
            <w:tcW w:w="5779" w:type="dxa"/>
            <w:tcBorders>
              <w:top w:val="single" w:color="auto" w:sz="4" w:space="0"/>
              <w:left w:val="single" w:color="auto" w:sz="4" w:space="0"/>
              <w:bottom w:val="single" w:color="auto" w:sz="4" w:space="0"/>
              <w:right w:val="single" w:color="auto" w:sz="4" w:space="0"/>
              <w:tl2br w:val="nil"/>
              <w:tr2bl w:val="nil"/>
            </w:tcBorders>
          </w:tcPr>
          <w:p w14:paraId="659D21E8">
            <w:pPr>
              <w:ind w:left="0" w:firstLine="0" w:firstLineChars="0"/>
              <w:rPr>
                <w:rFonts w:hint="eastAsia" w:ascii="宋体"/>
                <w:color w:val="auto"/>
                <w:sz w:val="24"/>
                <w:szCs w:val="24"/>
                <w:highlight w:val="none"/>
              </w:rPr>
            </w:pPr>
            <w:r>
              <w:rPr>
                <w:rFonts w:hint="eastAsia" w:ascii="宋体"/>
                <w:color w:val="auto"/>
                <w:sz w:val="24"/>
                <w:szCs w:val="24"/>
                <w:highlight w:val="none"/>
              </w:rPr>
              <w:t>每次现场服务后, 由</w:t>
            </w:r>
            <w:r>
              <w:rPr>
                <w:rFonts w:hint="eastAsia" w:ascii="宋体" w:cs="宋体"/>
                <w:snapToGrid w:val="0"/>
                <w:color w:val="auto"/>
                <w:kern w:val="0"/>
                <w:sz w:val="24"/>
                <w:szCs w:val="24"/>
                <w:highlight w:val="none"/>
              </w:rPr>
              <w:t>原</w:t>
            </w:r>
            <w:r>
              <w:rPr>
                <w:rFonts w:hint="eastAsia" w:ascii="宋体"/>
                <w:color w:val="auto"/>
                <w:sz w:val="24"/>
                <w:szCs w:val="24"/>
                <w:highlight w:val="none"/>
              </w:rPr>
              <w:t xml:space="preserve">厂工程师填写, </w:t>
            </w:r>
            <w:r>
              <w:rPr>
                <w:rFonts w:hint="eastAsia" w:ascii="宋体"/>
                <w:color w:val="auto"/>
                <w:sz w:val="24"/>
                <w:szCs w:val="24"/>
                <w:highlight w:val="none"/>
                <w:lang w:eastAsia="zh-CN"/>
              </w:rPr>
              <w:t>比选人</w:t>
            </w:r>
            <w:r>
              <w:rPr>
                <w:rFonts w:hint="eastAsia" w:ascii="宋体"/>
                <w:color w:val="auto"/>
                <w:sz w:val="24"/>
                <w:szCs w:val="24"/>
                <w:highlight w:val="none"/>
              </w:rPr>
              <w:t>项目经理签字认可，根据客户需要提供有关服务报告文档或故障分析报告</w:t>
            </w:r>
          </w:p>
        </w:tc>
      </w:tr>
      <w:tr w14:paraId="4A4F3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772" w:type="dxa"/>
            <w:tcBorders>
              <w:top w:val="single" w:color="auto" w:sz="4" w:space="0"/>
              <w:left w:val="single" w:color="auto" w:sz="4" w:space="0"/>
              <w:bottom w:val="single" w:color="auto" w:sz="4" w:space="0"/>
              <w:right w:val="single" w:color="auto" w:sz="4" w:space="0"/>
              <w:tl2br w:val="nil"/>
              <w:tr2bl w:val="nil"/>
            </w:tcBorders>
          </w:tcPr>
          <w:p w14:paraId="1E5B3C3D">
            <w:pPr>
              <w:ind w:firstLine="0" w:firstLineChars="0"/>
              <w:jc w:val="center"/>
              <w:rPr>
                <w:rFonts w:hint="eastAsia" w:ascii="宋体"/>
                <w:color w:val="auto"/>
                <w:sz w:val="24"/>
                <w:szCs w:val="24"/>
                <w:highlight w:val="none"/>
              </w:rPr>
            </w:pPr>
            <w:r>
              <w:rPr>
                <w:rFonts w:hint="eastAsia" w:ascii="宋体"/>
                <w:color w:val="auto"/>
                <w:sz w:val="24"/>
                <w:szCs w:val="24"/>
                <w:highlight w:val="none"/>
              </w:rPr>
              <w:t>2</w:t>
            </w:r>
          </w:p>
        </w:tc>
        <w:tc>
          <w:tcPr>
            <w:tcW w:w="2927" w:type="dxa"/>
            <w:tcBorders>
              <w:top w:val="single" w:color="auto" w:sz="4" w:space="0"/>
              <w:left w:val="single" w:color="auto" w:sz="4" w:space="0"/>
              <w:bottom w:val="single" w:color="auto" w:sz="4" w:space="0"/>
              <w:right w:val="single" w:color="auto" w:sz="4" w:space="0"/>
              <w:tl2br w:val="nil"/>
              <w:tr2bl w:val="nil"/>
            </w:tcBorders>
          </w:tcPr>
          <w:p w14:paraId="60AA619A">
            <w:pPr>
              <w:ind w:left="0" w:firstLine="0" w:firstLineChars="0"/>
              <w:jc w:val="center"/>
              <w:rPr>
                <w:rFonts w:hint="eastAsia" w:ascii="宋体"/>
                <w:color w:val="auto"/>
                <w:sz w:val="24"/>
                <w:szCs w:val="24"/>
                <w:highlight w:val="none"/>
              </w:rPr>
            </w:pPr>
            <w:r>
              <w:rPr>
                <w:rFonts w:hint="eastAsia" w:ascii="宋体"/>
                <w:color w:val="auto"/>
                <w:sz w:val="24"/>
                <w:szCs w:val="24"/>
                <w:highlight w:val="none"/>
              </w:rPr>
              <w:t>《巡检报告》</w:t>
            </w:r>
          </w:p>
        </w:tc>
        <w:tc>
          <w:tcPr>
            <w:tcW w:w="5779" w:type="dxa"/>
            <w:tcBorders>
              <w:top w:val="single" w:color="auto" w:sz="4" w:space="0"/>
              <w:left w:val="single" w:color="auto" w:sz="4" w:space="0"/>
              <w:bottom w:val="single" w:color="auto" w:sz="4" w:space="0"/>
              <w:right w:val="single" w:color="auto" w:sz="4" w:space="0"/>
              <w:tl2br w:val="nil"/>
              <w:tr2bl w:val="nil"/>
            </w:tcBorders>
          </w:tcPr>
          <w:p w14:paraId="33E77977">
            <w:pPr>
              <w:ind w:left="0" w:firstLine="0" w:firstLineChars="0"/>
              <w:rPr>
                <w:rFonts w:hint="eastAsia" w:ascii="宋体" w:eastAsia="宋体"/>
                <w:color w:val="auto"/>
                <w:sz w:val="24"/>
                <w:szCs w:val="24"/>
                <w:highlight w:val="none"/>
                <w:lang w:eastAsia="zh-CN"/>
              </w:rPr>
            </w:pPr>
            <w:r>
              <w:rPr>
                <w:rFonts w:hint="eastAsia" w:ascii="宋体"/>
                <w:color w:val="auto"/>
                <w:sz w:val="24"/>
                <w:szCs w:val="24"/>
                <w:highlight w:val="none"/>
              </w:rPr>
              <w:t>每季度的巡检完成后，由</w:t>
            </w:r>
            <w:r>
              <w:rPr>
                <w:rFonts w:hint="eastAsia" w:ascii="宋体" w:cs="宋体"/>
                <w:snapToGrid w:val="0"/>
                <w:color w:val="auto"/>
                <w:kern w:val="0"/>
                <w:sz w:val="24"/>
                <w:szCs w:val="24"/>
                <w:highlight w:val="none"/>
              </w:rPr>
              <w:t>原</w:t>
            </w:r>
            <w:r>
              <w:rPr>
                <w:rFonts w:hint="eastAsia" w:ascii="宋体"/>
                <w:color w:val="auto"/>
                <w:sz w:val="24"/>
                <w:szCs w:val="24"/>
                <w:highlight w:val="none"/>
              </w:rPr>
              <w:t>厂工程师填写并提交给</w:t>
            </w:r>
            <w:r>
              <w:rPr>
                <w:rFonts w:hint="eastAsia" w:ascii="宋体"/>
                <w:color w:val="auto"/>
                <w:sz w:val="24"/>
                <w:szCs w:val="24"/>
                <w:highlight w:val="none"/>
                <w:lang w:eastAsia="zh-CN"/>
              </w:rPr>
              <w:t>比选人</w:t>
            </w:r>
          </w:p>
        </w:tc>
      </w:tr>
      <w:tr w14:paraId="0D1D9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772" w:type="dxa"/>
            <w:tcBorders>
              <w:top w:val="single" w:color="auto" w:sz="4" w:space="0"/>
              <w:left w:val="single" w:color="auto" w:sz="4" w:space="0"/>
              <w:bottom w:val="single" w:color="auto" w:sz="4" w:space="0"/>
              <w:right w:val="single" w:color="auto" w:sz="4" w:space="0"/>
              <w:tl2br w:val="nil"/>
              <w:tr2bl w:val="nil"/>
            </w:tcBorders>
          </w:tcPr>
          <w:p w14:paraId="7ECED5A4">
            <w:pPr>
              <w:ind w:firstLine="0" w:firstLineChars="0"/>
              <w:jc w:val="center"/>
              <w:rPr>
                <w:rFonts w:hint="eastAsia" w:ascii="宋体"/>
                <w:color w:val="auto"/>
                <w:sz w:val="24"/>
                <w:szCs w:val="24"/>
                <w:highlight w:val="none"/>
              </w:rPr>
            </w:pPr>
            <w:r>
              <w:rPr>
                <w:rFonts w:hint="eastAsia" w:ascii="宋体"/>
                <w:color w:val="auto"/>
                <w:sz w:val="24"/>
                <w:szCs w:val="24"/>
                <w:highlight w:val="none"/>
              </w:rPr>
              <w:t>3</w:t>
            </w:r>
          </w:p>
        </w:tc>
        <w:tc>
          <w:tcPr>
            <w:tcW w:w="2927" w:type="dxa"/>
            <w:tcBorders>
              <w:top w:val="single" w:color="auto" w:sz="4" w:space="0"/>
              <w:left w:val="single" w:color="auto" w:sz="4" w:space="0"/>
              <w:bottom w:val="single" w:color="auto" w:sz="4" w:space="0"/>
              <w:right w:val="single" w:color="auto" w:sz="4" w:space="0"/>
              <w:tl2br w:val="nil"/>
              <w:tr2bl w:val="nil"/>
            </w:tcBorders>
          </w:tcPr>
          <w:p w14:paraId="72EAF6EC">
            <w:pPr>
              <w:ind w:left="0" w:firstLine="0" w:firstLineChars="0"/>
              <w:jc w:val="center"/>
              <w:rPr>
                <w:rFonts w:hint="eastAsia" w:ascii="宋体"/>
                <w:color w:val="auto"/>
                <w:sz w:val="24"/>
                <w:szCs w:val="24"/>
                <w:highlight w:val="none"/>
              </w:rPr>
            </w:pPr>
            <w:r>
              <w:rPr>
                <w:rFonts w:hint="eastAsia" w:ascii="宋体"/>
                <w:color w:val="auto"/>
                <w:sz w:val="24"/>
                <w:szCs w:val="24"/>
                <w:highlight w:val="none"/>
              </w:rPr>
              <w:t>《热线支持服务记录》</w:t>
            </w:r>
          </w:p>
        </w:tc>
        <w:tc>
          <w:tcPr>
            <w:tcW w:w="5779" w:type="dxa"/>
            <w:tcBorders>
              <w:top w:val="single" w:color="auto" w:sz="4" w:space="0"/>
              <w:left w:val="single" w:color="auto" w:sz="4" w:space="0"/>
              <w:bottom w:val="single" w:color="auto" w:sz="4" w:space="0"/>
              <w:right w:val="single" w:color="auto" w:sz="4" w:space="0"/>
              <w:tl2br w:val="nil"/>
              <w:tr2bl w:val="nil"/>
            </w:tcBorders>
          </w:tcPr>
          <w:p w14:paraId="7F6447BA">
            <w:pPr>
              <w:ind w:left="0" w:firstLine="0" w:firstLineChars="0"/>
              <w:rPr>
                <w:rFonts w:hint="eastAsia" w:ascii="宋体"/>
                <w:color w:val="auto"/>
                <w:sz w:val="24"/>
                <w:szCs w:val="24"/>
                <w:highlight w:val="none"/>
              </w:rPr>
            </w:pPr>
            <w:r>
              <w:rPr>
                <w:rFonts w:hint="eastAsia" w:ascii="宋体"/>
                <w:color w:val="auto"/>
                <w:sz w:val="24"/>
                <w:szCs w:val="24"/>
                <w:highlight w:val="none"/>
              </w:rPr>
              <w:t>每季度由</w:t>
            </w:r>
            <w:r>
              <w:rPr>
                <w:rFonts w:hint="eastAsia" w:ascii="宋体" w:cs="宋体"/>
                <w:snapToGrid w:val="0"/>
                <w:color w:val="auto"/>
                <w:kern w:val="0"/>
                <w:sz w:val="24"/>
                <w:szCs w:val="24"/>
                <w:highlight w:val="none"/>
              </w:rPr>
              <w:t>原</w:t>
            </w:r>
            <w:r>
              <w:rPr>
                <w:rFonts w:hint="eastAsia" w:ascii="宋体"/>
                <w:color w:val="auto"/>
                <w:sz w:val="24"/>
                <w:szCs w:val="24"/>
                <w:highlight w:val="none"/>
              </w:rPr>
              <w:t>厂提供热线技术支持服务记录清单</w:t>
            </w:r>
          </w:p>
        </w:tc>
      </w:tr>
      <w:tr w14:paraId="15657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772" w:type="dxa"/>
            <w:tcBorders>
              <w:top w:val="single" w:color="auto" w:sz="4" w:space="0"/>
              <w:left w:val="single" w:color="auto" w:sz="4" w:space="0"/>
              <w:bottom w:val="single" w:color="auto" w:sz="4" w:space="0"/>
              <w:right w:val="single" w:color="auto" w:sz="4" w:space="0"/>
              <w:tl2br w:val="nil"/>
              <w:tr2bl w:val="nil"/>
            </w:tcBorders>
          </w:tcPr>
          <w:p w14:paraId="76987955">
            <w:pPr>
              <w:ind w:firstLine="0" w:firstLineChars="0"/>
              <w:jc w:val="center"/>
              <w:rPr>
                <w:rFonts w:hint="eastAsia" w:ascii="宋体"/>
                <w:color w:val="auto"/>
                <w:sz w:val="24"/>
                <w:szCs w:val="24"/>
                <w:highlight w:val="none"/>
              </w:rPr>
            </w:pPr>
            <w:r>
              <w:rPr>
                <w:rFonts w:hint="eastAsia" w:ascii="宋体"/>
                <w:color w:val="auto"/>
                <w:sz w:val="24"/>
                <w:szCs w:val="24"/>
                <w:highlight w:val="none"/>
              </w:rPr>
              <w:t>4</w:t>
            </w:r>
          </w:p>
        </w:tc>
        <w:tc>
          <w:tcPr>
            <w:tcW w:w="2927" w:type="dxa"/>
            <w:tcBorders>
              <w:top w:val="single" w:color="auto" w:sz="4" w:space="0"/>
              <w:left w:val="single" w:color="auto" w:sz="4" w:space="0"/>
              <w:bottom w:val="single" w:color="auto" w:sz="4" w:space="0"/>
              <w:right w:val="single" w:color="auto" w:sz="4" w:space="0"/>
              <w:tl2br w:val="nil"/>
              <w:tr2bl w:val="nil"/>
            </w:tcBorders>
          </w:tcPr>
          <w:p w14:paraId="2735B1B9">
            <w:pPr>
              <w:ind w:left="0" w:firstLine="0" w:firstLineChars="0"/>
              <w:jc w:val="center"/>
              <w:rPr>
                <w:rFonts w:hint="eastAsia" w:ascii="宋体"/>
                <w:color w:val="auto"/>
                <w:sz w:val="24"/>
                <w:szCs w:val="24"/>
                <w:highlight w:val="none"/>
              </w:rPr>
            </w:pPr>
            <w:r>
              <w:rPr>
                <w:rFonts w:hint="eastAsia" w:ascii="宋体"/>
                <w:color w:val="auto"/>
                <w:sz w:val="24"/>
                <w:szCs w:val="24"/>
                <w:highlight w:val="none"/>
              </w:rPr>
              <w:t>《半年度服务总结报告》</w:t>
            </w:r>
          </w:p>
        </w:tc>
        <w:tc>
          <w:tcPr>
            <w:tcW w:w="5779" w:type="dxa"/>
            <w:tcBorders>
              <w:top w:val="single" w:color="auto" w:sz="4" w:space="0"/>
              <w:left w:val="single" w:color="auto" w:sz="4" w:space="0"/>
              <w:bottom w:val="single" w:color="auto" w:sz="4" w:space="0"/>
              <w:right w:val="single" w:color="auto" w:sz="4" w:space="0"/>
              <w:tl2br w:val="nil"/>
              <w:tr2bl w:val="nil"/>
            </w:tcBorders>
          </w:tcPr>
          <w:p w14:paraId="455F5B11">
            <w:pPr>
              <w:ind w:left="0" w:firstLine="0" w:firstLineChars="0"/>
              <w:rPr>
                <w:rFonts w:hint="eastAsia" w:ascii="宋体"/>
                <w:color w:val="auto"/>
                <w:sz w:val="24"/>
                <w:szCs w:val="24"/>
                <w:highlight w:val="none"/>
              </w:rPr>
            </w:pPr>
            <w:r>
              <w:rPr>
                <w:rFonts w:hint="eastAsia" w:ascii="宋体"/>
                <w:color w:val="auto"/>
                <w:sz w:val="24"/>
                <w:szCs w:val="24"/>
                <w:highlight w:val="none"/>
              </w:rPr>
              <w:t>每半年度由</w:t>
            </w:r>
            <w:r>
              <w:rPr>
                <w:rFonts w:hint="eastAsia" w:ascii="宋体" w:cs="宋体"/>
                <w:snapToGrid w:val="0"/>
                <w:color w:val="auto"/>
                <w:kern w:val="0"/>
                <w:sz w:val="24"/>
                <w:szCs w:val="24"/>
                <w:highlight w:val="none"/>
              </w:rPr>
              <w:t>原</w:t>
            </w:r>
            <w:r>
              <w:rPr>
                <w:rFonts w:hint="eastAsia" w:ascii="宋体"/>
                <w:color w:val="auto"/>
                <w:sz w:val="24"/>
                <w:szCs w:val="24"/>
                <w:highlight w:val="none"/>
              </w:rPr>
              <w:t>厂提供半年度服务总结报告</w:t>
            </w:r>
          </w:p>
        </w:tc>
      </w:tr>
      <w:tr w14:paraId="50660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772" w:type="dxa"/>
            <w:tcBorders>
              <w:top w:val="single" w:color="auto" w:sz="4" w:space="0"/>
              <w:left w:val="single" w:color="auto" w:sz="4" w:space="0"/>
              <w:bottom w:val="single" w:color="auto" w:sz="4" w:space="0"/>
              <w:right w:val="single" w:color="auto" w:sz="4" w:space="0"/>
              <w:tl2br w:val="nil"/>
              <w:tr2bl w:val="nil"/>
            </w:tcBorders>
          </w:tcPr>
          <w:p w14:paraId="4DDE669E">
            <w:pPr>
              <w:ind w:firstLine="0" w:firstLineChars="0"/>
              <w:jc w:val="center"/>
              <w:rPr>
                <w:rFonts w:hint="eastAsia" w:ascii="宋体"/>
                <w:color w:val="auto"/>
                <w:sz w:val="24"/>
                <w:szCs w:val="24"/>
                <w:highlight w:val="none"/>
              </w:rPr>
            </w:pPr>
            <w:r>
              <w:rPr>
                <w:rFonts w:hint="eastAsia" w:ascii="宋体"/>
                <w:color w:val="auto"/>
                <w:sz w:val="24"/>
                <w:szCs w:val="24"/>
                <w:highlight w:val="none"/>
              </w:rPr>
              <w:t>5</w:t>
            </w:r>
          </w:p>
        </w:tc>
        <w:tc>
          <w:tcPr>
            <w:tcW w:w="2927" w:type="dxa"/>
            <w:tcBorders>
              <w:top w:val="single" w:color="auto" w:sz="4" w:space="0"/>
              <w:left w:val="single" w:color="auto" w:sz="4" w:space="0"/>
              <w:bottom w:val="single" w:color="auto" w:sz="4" w:space="0"/>
              <w:right w:val="single" w:color="auto" w:sz="4" w:space="0"/>
              <w:tl2br w:val="nil"/>
              <w:tr2bl w:val="nil"/>
            </w:tcBorders>
          </w:tcPr>
          <w:p w14:paraId="6DC94462">
            <w:pPr>
              <w:ind w:left="0" w:firstLine="0" w:firstLineChars="0"/>
              <w:jc w:val="center"/>
              <w:rPr>
                <w:rFonts w:hint="eastAsia" w:ascii="宋体"/>
                <w:color w:val="auto"/>
                <w:sz w:val="24"/>
                <w:szCs w:val="24"/>
                <w:highlight w:val="none"/>
              </w:rPr>
            </w:pPr>
            <w:r>
              <w:rPr>
                <w:rFonts w:hint="eastAsia" w:ascii="宋体"/>
                <w:color w:val="auto"/>
                <w:sz w:val="24"/>
                <w:szCs w:val="24"/>
                <w:highlight w:val="none"/>
              </w:rPr>
              <w:t>《年度服务总结报告》</w:t>
            </w:r>
          </w:p>
        </w:tc>
        <w:tc>
          <w:tcPr>
            <w:tcW w:w="5779" w:type="dxa"/>
            <w:tcBorders>
              <w:top w:val="single" w:color="auto" w:sz="4" w:space="0"/>
              <w:left w:val="single" w:color="auto" w:sz="4" w:space="0"/>
              <w:bottom w:val="single" w:color="auto" w:sz="4" w:space="0"/>
              <w:right w:val="single" w:color="auto" w:sz="4" w:space="0"/>
              <w:tl2br w:val="nil"/>
              <w:tr2bl w:val="nil"/>
            </w:tcBorders>
          </w:tcPr>
          <w:p w14:paraId="2A7EFE95">
            <w:pPr>
              <w:ind w:left="0" w:firstLine="0" w:firstLineChars="0"/>
              <w:rPr>
                <w:rFonts w:hint="eastAsia" w:ascii="宋体"/>
                <w:color w:val="auto"/>
                <w:sz w:val="24"/>
                <w:szCs w:val="24"/>
                <w:highlight w:val="none"/>
              </w:rPr>
            </w:pPr>
            <w:r>
              <w:rPr>
                <w:rFonts w:hint="eastAsia" w:ascii="宋体"/>
                <w:color w:val="auto"/>
                <w:sz w:val="24"/>
                <w:szCs w:val="24"/>
                <w:highlight w:val="none"/>
              </w:rPr>
              <w:t>每年度由</w:t>
            </w:r>
            <w:r>
              <w:rPr>
                <w:rFonts w:hint="eastAsia" w:ascii="宋体" w:cs="宋体"/>
                <w:snapToGrid w:val="0"/>
                <w:color w:val="auto"/>
                <w:kern w:val="0"/>
                <w:sz w:val="24"/>
                <w:szCs w:val="24"/>
                <w:highlight w:val="none"/>
              </w:rPr>
              <w:t>原</w:t>
            </w:r>
            <w:r>
              <w:rPr>
                <w:rFonts w:hint="eastAsia" w:ascii="宋体"/>
                <w:color w:val="auto"/>
                <w:sz w:val="24"/>
                <w:szCs w:val="24"/>
                <w:highlight w:val="none"/>
              </w:rPr>
              <w:t>厂提供年度服务总结报告</w:t>
            </w:r>
          </w:p>
        </w:tc>
      </w:tr>
    </w:tbl>
    <w:p w14:paraId="2C3178C7">
      <w:pPr>
        <w:ind w:left="0" w:firstLine="0" w:firstLineChars="0"/>
        <w:rPr>
          <w:rFonts w:ascii="Times New Roman" w:hAnsi="Times New Roman"/>
          <w:color w:val="auto"/>
          <w:highlight w:val="none"/>
        </w:rPr>
      </w:pPr>
    </w:p>
    <w:p w14:paraId="2F253CC0">
      <w:pPr>
        <w:pStyle w:val="3"/>
        <w:numPr>
          <w:ilvl w:val="0"/>
          <w:numId w:val="1"/>
        </w:numPr>
        <w:rPr>
          <w:rFonts w:ascii="Times New Roman" w:hAnsi="Times New Roman"/>
          <w:color w:val="auto"/>
          <w:highlight w:val="none"/>
        </w:rPr>
      </w:pPr>
      <w:bookmarkStart w:id="54" w:name="_Toc89675146"/>
      <w:bookmarkStart w:id="55" w:name="_Toc15059420"/>
      <w:bookmarkStart w:id="56" w:name="_Toc1125"/>
      <w:bookmarkStart w:id="57" w:name="_Toc432254881"/>
      <w:bookmarkStart w:id="58" w:name="_Toc440628915"/>
      <w:bookmarkStart w:id="59" w:name="_Toc387826347"/>
      <w:r>
        <w:rPr>
          <w:rFonts w:hint="eastAsia" w:ascii="Times New Roman" w:hAnsi="Times New Roman"/>
          <w:color w:val="auto"/>
          <w:highlight w:val="none"/>
        </w:rPr>
        <w:t>服务连续性预案</w:t>
      </w:r>
    </w:p>
    <w:p w14:paraId="56C85BFB">
      <w:pPr>
        <w:rPr>
          <w:rFonts w:ascii="Times New Roman" w:hAnsi="Times New Roman"/>
          <w:color w:val="auto"/>
          <w:highlight w:val="none"/>
        </w:rPr>
      </w:pPr>
      <w:r>
        <w:rPr>
          <w:rFonts w:hint="eastAsia" w:ascii="Times New Roman" w:hAnsi="Times New Roman"/>
          <w:color w:val="auto"/>
          <w:highlight w:val="none"/>
        </w:rPr>
        <w:t>在本次比选中，参选人应在参选文件中提供服务连续性预案供比选人查看，服务连续性预案应考虑供应链风险产生的影响。【提供服务连续性预案】</w:t>
      </w:r>
    </w:p>
    <w:p w14:paraId="79AC2513">
      <w:pPr>
        <w:pStyle w:val="3"/>
        <w:numPr>
          <w:ilvl w:val="0"/>
          <w:numId w:val="1"/>
        </w:numPr>
        <w:rPr>
          <w:rFonts w:ascii="Times New Roman" w:hAnsi="Times New Roman"/>
          <w:color w:val="auto"/>
          <w:highlight w:val="none"/>
        </w:rPr>
      </w:pPr>
      <w:r>
        <w:rPr>
          <w:rFonts w:hint="eastAsia" w:ascii="Times New Roman" w:hAnsi="Times New Roman"/>
          <w:color w:val="auto"/>
          <w:highlight w:val="none"/>
        </w:rPr>
        <w:t>项目实施方案</w:t>
      </w:r>
    </w:p>
    <w:p w14:paraId="2371F47F">
      <w:pPr>
        <w:rPr>
          <w:rFonts w:ascii="Times New Roman" w:hAnsi="Times New Roman"/>
          <w:color w:val="auto"/>
          <w:highlight w:val="none"/>
        </w:rPr>
      </w:pPr>
      <w:r>
        <w:rPr>
          <w:rFonts w:hint="eastAsia" w:ascii="Times New Roman" w:hAnsi="Times New Roman"/>
          <w:color w:val="auto"/>
          <w:highlight w:val="none"/>
        </w:rPr>
        <w:t>在本次比选中，参选人应在参选文件中提供项目实施方案供比选人查看，方案应包括包括履行合同的时间计划、提交资料、人员安排等内容。【提供项目实施方案】</w:t>
      </w:r>
    </w:p>
    <w:bookmarkEnd w:id="54"/>
    <w:bookmarkEnd w:id="55"/>
    <w:p w14:paraId="6F7F92C6">
      <w:pPr>
        <w:pStyle w:val="3"/>
        <w:numPr>
          <w:ilvl w:val="0"/>
          <w:numId w:val="1"/>
        </w:numPr>
        <w:rPr>
          <w:rFonts w:ascii="Times New Roman" w:hAnsi="Times New Roman"/>
          <w:color w:val="auto"/>
          <w:highlight w:val="none"/>
        </w:rPr>
      </w:pPr>
      <w:bookmarkStart w:id="60" w:name="_Toc89675148"/>
      <w:bookmarkStart w:id="61" w:name="_Toc15059422"/>
      <w:r>
        <w:rPr>
          <w:rFonts w:hint="eastAsia" w:ascii="Times New Roman" w:hAnsi="Times New Roman"/>
          <w:color w:val="auto"/>
          <w:highlight w:val="none"/>
        </w:rPr>
        <w:t>付款方式</w:t>
      </w:r>
      <w:bookmarkEnd w:id="60"/>
      <w:bookmarkEnd w:id="61"/>
    </w:p>
    <w:p w14:paraId="0E03D4E7">
      <w:pPr>
        <w:adjustRightInd w:val="0"/>
        <w:snapToGrid w:val="0"/>
        <w:spacing w:line="360" w:lineRule="auto"/>
        <w:ind w:firstLine="470" w:firstLineChars="196"/>
        <w:rPr>
          <w:rFonts w:cs="宋体"/>
          <w:color w:val="auto"/>
          <w:sz w:val="24"/>
          <w:szCs w:val="24"/>
          <w:highlight w:val="none"/>
        </w:rPr>
      </w:pPr>
      <w:bookmarkStart w:id="62" w:name="_Toc89675150"/>
      <w:bookmarkStart w:id="63" w:name="_Toc15059424"/>
      <w:r>
        <w:rPr>
          <w:rFonts w:hint="eastAsia" w:cs="宋体"/>
          <w:color w:val="auto"/>
          <w:sz w:val="24"/>
          <w:szCs w:val="24"/>
          <w:highlight w:val="none"/>
        </w:rPr>
        <w:t>本项目采用分期付款：</w:t>
      </w:r>
    </w:p>
    <w:p w14:paraId="237AADCC">
      <w:pPr>
        <w:pStyle w:val="8"/>
        <w:tabs>
          <w:tab w:val="left" w:pos="0"/>
          <w:tab w:val="left" w:pos="993"/>
        </w:tabs>
        <w:spacing w:line="360" w:lineRule="auto"/>
        <w:ind w:firstLine="480" w:firstLineChars="200"/>
        <w:rPr>
          <w:rFonts w:hint="eastAsia" w:cs="宋体"/>
          <w:color w:val="auto"/>
          <w:sz w:val="24"/>
          <w:highlight w:val="none"/>
        </w:rPr>
      </w:pPr>
      <w:r>
        <w:rPr>
          <w:rFonts w:cs="宋体"/>
          <w:color w:val="auto"/>
          <w:sz w:val="24"/>
          <w:szCs w:val="24"/>
          <w:highlight w:val="none"/>
        </w:rPr>
        <w:t>5.</w:t>
      </w:r>
      <w:r>
        <w:rPr>
          <w:rFonts w:hint="eastAsia" w:cs="宋体"/>
          <w:color w:val="auto"/>
          <w:sz w:val="24"/>
          <w:szCs w:val="24"/>
          <w:highlight w:val="none"/>
        </w:rPr>
        <w:t>1</w:t>
      </w:r>
      <w:r>
        <w:rPr>
          <w:rFonts w:cs="宋体"/>
          <w:color w:val="auto"/>
          <w:sz w:val="24"/>
          <w:szCs w:val="24"/>
          <w:highlight w:val="none"/>
        </w:rPr>
        <w:t xml:space="preserve"> </w:t>
      </w:r>
      <w:r>
        <w:rPr>
          <w:rFonts w:hint="eastAsia" w:ascii="宋体" w:cs="Arial"/>
          <w:color w:val="auto"/>
          <w:sz w:val="24"/>
          <w:highlight w:val="none"/>
        </w:rPr>
        <w:t>签订合同后</w:t>
      </w:r>
      <w:r>
        <w:rPr>
          <w:rFonts w:hint="eastAsia" w:cs="宋体"/>
          <w:color w:val="auto"/>
          <w:sz w:val="24"/>
          <w:highlight w:val="none"/>
        </w:rPr>
        <w:t>，</w:t>
      </w:r>
      <w:r>
        <w:rPr>
          <w:rFonts w:hint="eastAsia" w:hAnsi="Times New Roman" w:cs="宋体"/>
          <w:color w:val="auto"/>
          <w:sz w:val="24"/>
          <w:highlight w:val="none"/>
        </w:rPr>
        <w:t>比选人</w:t>
      </w:r>
      <w:r>
        <w:rPr>
          <w:rFonts w:hint="eastAsia" w:cs="宋体"/>
          <w:color w:val="auto"/>
          <w:sz w:val="24"/>
          <w:highlight w:val="none"/>
        </w:rPr>
        <w:t>收到原</w:t>
      </w:r>
      <w:r>
        <w:rPr>
          <w:rFonts w:hint="eastAsia" w:ascii="宋体" w:cs="Arial"/>
          <w:color w:val="auto"/>
          <w:sz w:val="24"/>
          <w:highlight w:val="none"/>
        </w:rPr>
        <w:t>厂</w:t>
      </w:r>
      <w:r>
        <w:rPr>
          <w:rFonts w:hint="eastAsia" w:cs="宋体"/>
          <w:color w:val="auto"/>
          <w:sz w:val="24"/>
          <w:highlight w:val="none"/>
        </w:rPr>
        <w:t>盖章授权文件及维保生效函（含设备序列号、维保起始时间）</w:t>
      </w:r>
      <w:r>
        <w:rPr>
          <w:rFonts w:hint="eastAsia" w:ascii="宋体" w:cs="Arial"/>
          <w:color w:val="auto"/>
          <w:sz w:val="24"/>
          <w:highlight w:val="none"/>
        </w:rPr>
        <w:t>，</w:t>
      </w:r>
      <w:r>
        <w:rPr>
          <w:rFonts w:hint="eastAsia" w:hAnsi="Times New Roman" w:cs="宋体"/>
          <w:color w:val="auto"/>
          <w:sz w:val="24"/>
          <w:highlight w:val="none"/>
        </w:rPr>
        <w:t>参选人</w:t>
      </w:r>
      <w:r>
        <w:rPr>
          <w:rFonts w:hint="eastAsia" w:cs="宋体"/>
          <w:color w:val="auto"/>
          <w:sz w:val="24"/>
          <w:highlight w:val="none"/>
        </w:rPr>
        <w:t>提出申请并开具合法足额增值税专用发票，并提供原厂出具的每年维保服务生效确认函原件，以上材料经</w:t>
      </w:r>
      <w:r>
        <w:rPr>
          <w:rFonts w:hint="eastAsia" w:hAnsi="Times New Roman" w:cs="宋体"/>
          <w:color w:val="auto"/>
          <w:sz w:val="24"/>
          <w:highlight w:val="none"/>
        </w:rPr>
        <w:t>比选人</w:t>
      </w:r>
      <w:r>
        <w:rPr>
          <w:rFonts w:hint="eastAsia" w:cs="宋体"/>
          <w:color w:val="auto"/>
          <w:sz w:val="24"/>
          <w:highlight w:val="none"/>
        </w:rPr>
        <w:t>审核无误后30个工作日内，</w:t>
      </w:r>
      <w:r>
        <w:rPr>
          <w:rFonts w:hint="eastAsia" w:hAnsi="Times New Roman" w:cs="宋体"/>
          <w:color w:val="auto"/>
          <w:sz w:val="24"/>
          <w:highlight w:val="none"/>
        </w:rPr>
        <w:t>比选人</w:t>
      </w:r>
      <w:r>
        <w:rPr>
          <w:rFonts w:hint="eastAsia" w:cs="宋体"/>
          <w:color w:val="auto"/>
          <w:sz w:val="24"/>
          <w:highlight w:val="none"/>
        </w:rPr>
        <w:t>将服务年度维保费用的95%支付给</w:t>
      </w:r>
      <w:r>
        <w:rPr>
          <w:rFonts w:hint="eastAsia" w:hAnsi="Times New Roman" w:cs="宋体"/>
          <w:color w:val="auto"/>
          <w:sz w:val="24"/>
          <w:highlight w:val="none"/>
        </w:rPr>
        <w:t>参选人</w:t>
      </w:r>
      <w:r>
        <w:rPr>
          <w:rFonts w:hint="eastAsia" w:cs="宋体"/>
          <w:color w:val="auto"/>
          <w:sz w:val="24"/>
          <w:highlight w:val="none"/>
        </w:rPr>
        <w:t>。</w:t>
      </w:r>
    </w:p>
    <w:p w14:paraId="7B8F26D1">
      <w:pPr>
        <w:ind w:firstLine="840" w:firstLineChars="350"/>
        <w:rPr>
          <w:rFonts w:ascii="宋体" w:cs="Arial"/>
          <w:color w:val="auto"/>
          <w:sz w:val="24"/>
          <w:highlight w:val="none"/>
        </w:rPr>
      </w:pPr>
      <w:r>
        <w:rPr>
          <w:rFonts w:cs="宋体"/>
          <w:color w:val="auto"/>
          <w:sz w:val="24"/>
          <w:szCs w:val="24"/>
          <w:highlight w:val="none"/>
        </w:rPr>
        <w:t>5.</w:t>
      </w:r>
      <w:r>
        <w:rPr>
          <w:rFonts w:hint="eastAsia" w:cs="宋体"/>
          <w:color w:val="auto"/>
          <w:sz w:val="24"/>
          <w:szCs w:val="24"/>
          <w:highlight w:val="none"/>
        </w:rPr>
        <w:t>2</w:t>
      </w:r>
      <w:r>
        <w:rPr>
          <w:rFonts w:cs="宋体"/>
          <w:color w:val="auto"/>
          <w:sz w:val="24"/>
          <w:szCs w:val="24"/>
          <w:highlight w:val="none"/>
        </w:rPr>
        <w:t xml:space="preserve"> </w:t>
      </w:r>
      <w:r>
        <w:rPr>
          <w:rFonts w:hint="eastAsia" w:ascii="宋体" w:cs="Arial"/>
          <w:color w:val="auto"/>
          <w:sz w:val="24"/>
          <w:highlight w:val="none"/>
        </w:rPr>
        <w:t>在</w:t>
      </w:r>
      <w:r>
        <w:rPr>
          <w:rFonts w:ascii="宋体" w:cs="Arial"/>
          <w:color w:val="auto"/>
          <w:sz w:val="24"/>
          <w:highlight w:val="none"/>
        </w:rPr>
        <w:t>服务年度满</w:t>
      </w:r>
      <w:r>
        <w:rPr>
          <w:rFonts w:hint="eastAsia" w:ascii="宋体" w:cs="Arial"/>
          <w:color w:val="auto"/>
          <w:sz w:val="24"/>
          <w:highlight w:val="none"/>
        </w:rPr>
        <w:t>后，由</w:t>
      </w:r>
      <w:r>
        <w:rPr>
          <w:rFonts w:hint="eastAsia" w:hAnsi="Times New Roman" w:cs="宋体"/>
          <w:color w:val="auto"/>
          <w:sz w:val="24"/>
          <w:highlight w:val="none"/>
        </w:rPr>
        <w:t>参选人</w:t>
      </w:r>
      <w:r>
        <w:rPr>
          <w:rFonts w:hint="eastAsia" w:ascii="宋体" w:cs="Arial"/>
          <w:color w:val="auto"/>
          <w:sz w:val="24"/>
          <w:highlight w:val="none"/>
        </w:rPr>
        <w:t>提出申请，经过</w:t>
      </w:r>
      <w:r>
        <w:rPr>
          <w:rFonts w:hint="eastAsia" w:hAnsi="Times New Roman" w:cs="宋体"/>
          <w:color w:val="auto"/>
          <w:sz w:val="24"/>
          <w:highlight w:val="none"/>
        </w:rPr>
        <w:t>比选人</w:t>
      </w:r>
      <w:r>
        <w:rPr>
          <w:rFonts w:hint="eastAsia" w:ascii="宋体" w:cs="Arial"/>
          <w:color w:val="auto"/>
          <w:sz w:val="24"/>
          <w:highlight w:val="none"/>
        </w:rPr>
        <w:t>服务质量评审，服务质量达到合同约定的要求后，</w:t>
      </w:r>
      <w:r>
        <w:rPr>
          <w:rFonts w:hint="eastAsia" w:hAnsi="Times New Roman" w:cs="宋体"/>
          <w:color w:val="auto"/>
          <w:sz w:val="24"/>
          <w:highlight w:val="none"/>
        </w:rPr>
        <w:t>参选人</w:t>
      </w:r>
      <w:r>
        <w:rPr>
          <w:rFonts w:hint="eastAsia" w:ascii="宋体" w:cs="Arial"/>
          <w:color w:val="auto"/>
          <w:sz w:val="24"/>
          <w:highlight w:val="none"/>
        </w:rPr>
        <w:t>出具合法足额增值税专用发票给</w:t>
      </w:r>
      <w:r>
        <w:rPr>
          <w:rFonts w:hint="eastAsia" w:hAnsi="Times New Roman" w:cs="宋体"/>
          <w:color w:val="auto"/>
          <w:sz w:val="24"/>
          <w:highlight w:val="none"/>
        </w:rPr>
        <w:t>比选人</w:t>
      </w:r>
      <w:r>
        <w:rPr>
          <w:rFonts w:hint="eastAsia" w:ascii="宋体" w:cs="Arial"/>
          <w:color w:val="auto"/>
          <w:sz w:val="24"/>
          <w:highlight w:val="none"/>
        </w:rPr>
        <w:t>，</w:t>
      </w:r>
      <w:r>
        <w:rPr>
          <w:rFonts w:hint="eastAsia" w:hAnsi="Times New Roman" w:cs="宋体"/>
          <w:color w:val="auto"/>
          <w:sz w:val="24"/>
          <w:highlight w:val="none"/>
        </w:rPr>
        <w:t>比选人</w:t>
      </w:r>
      <w:r>
        <w:rPr>
          <w:rFonts w:hint="eastAsia" w:ascii="宋体" w:cs="Arial"/>
          <w:color w:val="auto"/>
          <w:sz w:val="24"/>
          <w:highlight w:val="none"/>
        </w:rPr>
        <w:t>于收到发票 30个工作日内，将服务年度的余款（年维保费用5%）支付给</w:t>
      </w:r>
      <w:r>
        <w:rPr>
          <w:rFonts w:hint="eastAsia" w:hAnsi="Times New Roman" w:cs="宋体"/>
          <w:color w:val="auto"/>
          <w:sz w:val="24"/>
          <w:highlight w:val="none"/>
        </w:rPr>
        <w:t>参选人</w:t>
      </w:r>
      <w:r>
        <w:rPr>
          <w:rFonts w:hint="eastAsia" w:ascii="宋体" w:cs="Arial"/>
          <w:color w:val="auto"/>
          <w:sz w:val="24"/>
          <w:highlight w:val="none"/>
        </w:rPr>
        <w:t>。</w:t>
      </w:r>
    </w:p>
    <w:p w14:paraId="2AABFCD6">
      <w:pPr>
        <w:pStyle w:val="3"/>
        <w:numPr>
          <w:ilvl w:val="0"/>
          <w:numId w:val="1"/>
        </w:numPr>
        <w:rPr>
          <w:rFonts w:ascii="Times New Roman" w:hAnsi="Times New Roman"/>
          <w:color w:val="auto"/>
          <w:highlight w:val="none"/>
        </w:rPr>
      </w:pPr>
      <w:r>
        <w:rPr>
          <w:rFonts w:hint="eastAsia" w:ascii="Times New Roman" w:hAnsi="Times New Roman"/>
          <w:color w:val="auto"/>
          <w:highlight w:val="none"/>
        </w:rPr>
        <w:t>文档和培训</w:t>
      </w:r>
    </w:p>
    <w:p w14:paraId="76931273">
      <w:pPr>
        <w:rPr>
          <w:rFonts w:hint="eastAsia" w:ascii="宋体"/>
          <w:color w:val="auto"/>
          <w:sz w:val="24"/>
          <w:szCs w:val="24"/>
          <w:highlight w:val="none"/>
        </w:rPr>
      </w:pPr>
      <w:r>
        <w:rPr>
          <w:rFonts w:hint="eastAsia" w:ascii="宋体"/>
          <w:color w:val="auto"/>
          <w:sz w:val="24"/>
          <w:szCs w:val="24"/>
          <w:highlight w:val="none"/>
        </w:rPr>
        <w:t>每个季度巡检后，必须由</w:t>
      </w:r>
      <w:r>
        <w:rPr>
          <w:rFonts w:hint="eastAsia" w:ascii="宋体" w:cs="宋体"/>
          <w:color w:val="auto"/>
          <w:sz w:val="24"/>
          <w:szCs w:val="24"/>
          <w:highlight w:val="none"/>
        </w:rPr>
        <w:t>原厂</w:t>
      </w:r>
      <w:r>
        <w:rPr>
          <w:rFonts w:hint="eastAsia" w:ascii="宋体"/>
          <w:color w:val="auto"/>
          <w:sz w:val="24"/>
          <w:szCs w:val="24"/>
          <w:highlight w:val="none"/>
        </w:rPr>
        <w:t>工程师现场进行相关的技术交流。</w:t>
      </w:r>
      <w:r>
        <w:rPr>
          <w:rFonts w:hint="eastAsia" w:ascii="宋体" w:cs="宋体"/>
          <w:color w:val="auto"/>
          <w:sz w:val="24"/>
          <w:szCs w:val="24"/>
          <w:highlight w:val="none"/>
        </w:rPr>
        <w:t>原厂</w:t>
      </w:r>
      <w:r>
        <w:rPr>
          <w:rFonts w:hint="eastAsia" w:ascii="宋体"/>
          <w:color w:val="auto"/>
          <w:sz w:val="24"/>
          <w:szCs w:val="24"/>
          <w:highlight w:val="none"/>
        </w:rPr>
        <w:t>为</w:t>
      </w:r>
      <w:r>
        <w:rPr>
          <w:rFonts w:hint="eastAsia" w:hAnsi="Times New Roman" w:cs="宋体"/>
          <w:color w:val="auto"/>
          <w:sz w:val="24"/>
          <w:highlight w:val="none"/>
        </w:rPr>
        <w:t>比选人</w:t>
      </w:r>
      <w:r>
        <w:rPr>
          <w:rFonts w:hint="eastAsia" w:ascii="宋体"/>
          <w:color w:val="auto"/>
          <w:sz w:val="24"/>
          <w:szCs w:val="24"/>
          <w:highlight w:val="none"/>
        </w:rPr>
        <w:t>提交如下规格之工作成果：</w:t>
      </w:r>
    </w:p>
    <w:tbl>
      <w:tblPr>
        <w:tblStyle w:val="21"/>
        <w:tblW w:w="94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2"/>
        <w:gridCol w:w="2927"/>
        <w:gridCol w:w="5779"/>
      </w:tblGrid>
      <w:tr w14:paraId="2E9E3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5" w:hRule="atLeast"/>
        </w:trPr>
        <w:tc>
          <w:tcPr>
            <w:tcW w:w="772" w:type="dxa"/>
            <w:tcBorders>
              <w:top w:val="single" w:color="auto" w:sz="4" w:space="0"/>
              <w:left w:val="single" w:color="auto" w:sz="4" w:space="0"/>
              <w:bottom w:val="single" w:color="auto" w:sz="4" w:space="0"/>
              <w:right w:val="single" w:color="auto" w:sz="4" w:space="0"/>
              <w:tl2br w:val="nil"/>
              <w:tr2bl w:val="nil"/>
            </w:tcBorders>
          </w:tcPr>
          <w:p w14:paraId="140F2331">
            <w:pPr>
              <w:spacing w:line="240" w:lineRule="auto"/>
              <w:ind w:left="0" w:firstLine="0" w:firstLineChars="0"/>
              <w:rPr>
                <w:rFonts w:hint="eastAsia" w:eastAsia="方正仿宋_GBK" w:cs="Arial"/>
                <w:b/>
                <w:color w:val="auto"/>
                <w:sz w:val="18"/>
                <w:szCs w:val="18"/>
                <w:highlight w:val="none"/>
              </w:rPr>
            </w:pPr>
            <w:r>
              <w:rPr>
                <w:rFonts w:hint="eastAsia" w:eastAsia="方正仿宋_GBK" w:cs="Arial"/>
                <w:b/>
                <w:color w:val="auto"/>
                <w:sz w:val="18"/>
                <w:szCs w:val="18"/>
                <w:highlight w:val="none"/>
              </w:rPr>
              <w:t>编号</w:t>
            </w:r>
          </w:p>
        </w:tc>
        <w:tc>
          <w:tcPr>
            <w:tcW w:w="2927" w:type="dxa"/>
            <w:tcBorders>
              <w:top w:val="single" w:color="auto" w:sz="4" w:space="0"/>
              <w:left w:val="single" w:color="auto" w:sz="4" w:space="0"/>
              <w:bottom w:val="single" w:color="auto" w:sz="4" w:space="0"/>
              <w:right w:val="single" w:color="auto" w:sz="4" w:space="0"/>
              <w:tl2br w:val="nil"/>
              <w:tr2bl w:val="nil"/>
            </w:tcBorders>
          </w:tcPr>
          <w:p w14:paraId="05D15CBE">
            <w:pPr>
              <w:spacing w:line="240" w:lineRule="auto"/>
              <w:ind w:left="0" w:firstLine="0" w:firstLineChars="0"/>
              <w:rPr>
                <w:rFonts w:hint="eastAsia" w:eastAsia="方正仿宋_GBK" w:cs="Arial"/>
                <w:b/>
                <w:color w:val="auto"/>
                <w:sz w:val="18"/>
                <w:szCs w:val="18"/>
                <w:highlight w:val="none"/>
              </w:rPr>
            </w:pPr>
            <w:r>
              <w:rPr>
                <w:rFonts w:hint="eastAsia" w:eastAsia="方正仿宋_GBK" w:cs="Arial"/>
                <w:b/>
                <w:color w:val="auto"/>
                <w:sz w:val="18"/>
                <w:szCs w:val="18"/>
                <w:highlight w:val="none"/>
              </w:rPr>
              <w:t>名  称</w:t>
            </w:r>
          </w:p>
        </w:tc>
        <w:tc>
          <w:tcPr>
            <w:tcW w:w="5779" w:type="dxa"/>
            <w:tcBorders>
              <w:top w:val="single" w:color="auto" w:sz="4" w:space="0"/>
              <w:left w:val="single" w:color="auto" w:sz="4" w:space="0"/>
              <w:bottom w:val="single" w:color="auto" w:sz="4" w:space="0"/>
              <w:right w:val="single" w:color="auto" w:sz="4" w:space="0"/>
              <w:tl2br w:val="nil"/>
              <w:tr2bl w:val="nil"/>
            </w:tcBorders>
          </w:tcPr>
          <w:p w14:paraId="118801DE">
            <w:pPr>
              <w:spacing w:line="240" w:lineRule="auto"/>
              <w:ind w:left="0" w:firstLine="0" w:firstLineChars="0"/>
              <w:rPr>
                <w:rFonts w:hint="eastAsia" w:eastAsia="方正仿宋_GBK" w:cs="Arial"/>
                <w:b/>
                <w:color w:val="auto"/>
                <w:sz w:val="18"/>
                <w:szCs w:val="18"/>
                <w:highlight w:val="none"/>
              </w:rPr>
            </w:pPr>
            <w:r>
              <w:rPr>
                <w:rFonts w:hint="eastAsia" w:eastAsia="方正仿宋_GBK" w:cs="Arial"/>
                <w:b/>
                <w:color w:val="auto"/>
                <w:sz w:val="18"/>
                <w:szCs w:val="18"/>
                <w:highlight w:val="none"/>
              </w:rPr>
              <w:t>规 格</w:t>
            </w:r>
          </w:p>
        </w:tc>
      </w:tr>
      <w:tr w14:paraId="740AA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772" w:type="dxa"/>
            <w:tcBorders>
              <w:top w:val="single" w:color="auto" w:sz="4" w:space="0"/>
              <w:left w:val="single" w:color="auto" w:sz="4" w:space="0"/>
              <w:bottom w:val="single" w:color="auto" w:sz="4" w:space="0"/>
              <w:right w:val="single" w:color="auto" w:sz="4" w:space="0"/>
              <w:tl2br w:val="nil"/>
              <w:tr2bl w:val="nil"/>
            </w:tcBorders>
          </w:tcPr>
          <w:p w14:paraId="62F5E68C">
            <w:pPr>
              <w:spacing w:line="240" w:lineRule="auto"/>
              <w:ind w:left="0" w:firstLine="0" w:firstLineChars="0"/>
              <w:rPr>
                <w:rFonts w:hint="eastAsia" w:eastAsia="方正仿宋_GBK" w:cs="Arial"/>
                <w:color w:val="auto"/>
                <w:sz w:val="18"/>
                <w:szCs w:val="18"/>
                <w:highlight w:val="none"/>
              </w:rPr>
            </w:pPr>
            <w:r>
              <w:rPr>
                <w:rFonts w:hint="eastAsia" w:eastAsia="方正仿宋_GBK" w:cs="Arial"/>
                <w:color w:val="auto"/>
                <w:sz w:val="18"/>
                <w:szCs w:val="18"/>
                <w:highlight w:val="none"/>
              </w:rPr>
              <w:t>1</w:t>
            </w:r>
          </w:p>
        </w:tc>
        <w:tc>
          <w:tcPr>
            <w:tcW w:w="2927" w:type="dxa"/>
            <w:tcBorders>
              <w:top w:val="single" w:color="auto" w:sz="4" w:space="0"/>
              <w:left w:val="single" w:color="auto" w:sz="4" w:space="0"/>
              <w:bottom w:val="single" w:color="auto" w:sz="4" w:space="0"/>
              <w:right w:val="single" w:color="auto" w:sz="4" w:space="0"/>
              <w:tl2br w:val="nil"/>
              <w:tr2bl w:val="nil"/>
            </w:tcBorders>
          </w:tcPr>
          <w:p w14:paraId="5348A5CD">
            <w:pPr>
              <w:spacing w:line="240" w:lineRule="auto"/>
              <w:ind w:left="0" w:firstLine="0" w:firstLineChars="0"/>
              <w:rPr>
                <w:rFonts w:hint="eastAsia" w:eastAsia="方正仿宋_GBK" w:cs="Arial"/>
                <w:color w:val="auto"/>
                <w:sz w:val="18"/>
                <w:szCs w:val="18"/>
                <w:highlight w:val="none"/>
              </w:rPr>
            </w:pPr>
            <w:r>
              <w:rPr>
                <w:rFonts w:hint="eastAsia" w:eastAsia="方正仿宋_GBK" w:cs="Arial"/>
                <w:color w:val="auto"/>
                <w:sz w:val="18"/>
                <w:szCs w:val="18"/>
                <w:highlight w:val="none"/>
              </w:rPr>
              <w:t>《现场服务报告单》</w:t>
            </w:r>
          </w:p>
        </w:tc>
        <w:tc>
          <w:tcPr>
            <w:tcW w:w="5779" w:type="dxa"/>
            <w:tcBorders>
              <w:top w:val="single" w:color="auto" w:sz="4" w:space="0"/>
              <w:left w:val="single" w:color="auto" w:sz="4" w:space="0"/>
              <w:bottom w:val="single" w:color="auto" w:sz="4" w:space="0"/>
              <w:right w:val="single" w:color="auto" w:sz="4" w:space="0"/>
              <w:tl2br w:val="nil"/>
              <w:tr2bl w:val="nil"/>
            </w:tcBorders>
          </w:tcPr>
          <w:p w14:paraId="4729E55F">
            <w:pPr>
              <w:spacing w:line="240" w:lineRule="auto"/>
              <w:ind w:left="0" w:firstLine="0" w:firstLineChars="0"/>
              <w:rPr>
                <w:rFonts w:hint="eastAsia" w:eastAsia="方正仿宋_GBK" w:cs="Arial"/>
                <w:color w:val="auto"/>
                <w:sz w:val="18"/>
                <w:szCs w:val="18"/>
                <w:highlight w:val="none"/>
              </w:rPr>
            </w:pPr>
            <w:r>
              <w:rPr>
                <w:rFonts w:hint="eastAsia" w:eastAsia="方正仿宋_GBK" w:cs="Arial"/>
                <w:color w:val="auto"/>
                <w:sz w:val="18"/>
                <w:szCs w:val="18"/>
                <w:highlight w:val="none"/>
              </w:rPr>
              <w:t>每次现场服务后, 由</w:t>
            </w:r>
            <w:r>
              <w:rPr>
                <w:rFonts w:hint="eastAsia" w:eastAsia="方正仿宋_GBK" w:cs="Arial"/>
                <w:snapToGrid w:val="0"/>
                <w:color w:val="auto"/>
                <w:sz w:val="18"/>
                <w:szCs w:val="18"/>
                <w:highlight w:val="none"/>
              </w:rPr>
              <w:t>新</w:t>
            </w:r>
            <w:r>
              <w:rPr>
                <w:rFonts w:hint="eastAsia" w:eastAsia="方正仿宋_GBK" w:cs="Arial"/>
                <w:color w:val="auto"/>
                <w:sz w:val="18"/>
                <w:szCs w:val="18"/>
                <w:highlight w:val="none"/>
              </w:rPr>
              <w:t>厂工程师填写,根据</w:t>
            </w:r>
            <w:r>
              <w:rPr>
                <w:rFonts w:eastAsia="方正仿宋_GBK" w:cs="Arial"/>
                <w:color w:val="auto"/>
                <w:sz w:val="18"/>
                <w:szCs w:val="18"/>
                <w:highlight w:val="none"/>
              </w:rPr>
              <w:t>比选人</w:t>
            </w:r>
            <w:r>
              <w:rPr>
                <w:rFonts w:hint="eastAsia" w:eastAsia="方正仿宋_GBK" w:cs="Arial"/>
                <w:color w:val="auto"/>
                <w:sz w:val="18"/>
                <w:szCs w:val="18"/>
                <w:highlight w:val="none"/>
              </w:rPr>
              <w:t>需要提供有关服务报告文档或故障分析报告</w:t>
            </w:r>
          </w:p>
        </w:tc>
      </w:tr>
      <w:tr w14:paraId="58606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772" w:type="dxa"/>
            <w:tcBorders>
              <w:top w:val="single" w:color="auto" w:sz="4" w:space="0"/>
              <w:left w:val="single" w:color="auto" w:sz="4" w:space="0"/>
              <w:bottom w:val="single" w:color="auto" w:sz="4" w:space="0"/>
              <w:right w:val="single" w:color="auto" w:sz="4" w:space="0"/>
              <w:tl2br w:val="nil"/>
              <w:tr2bl w:val="nil"/>
            </w:tcBorders>
          </w:tcPr>
          <w:p w14:paraId="50EF4569">
            <w:pPr>
              <w:spacing w:line="240" w:lineRule="auto"/>
              <w:ind w:left="0" w:firstLine="0" w:firstLineChars="0"/>
              <w:rPr>
                <w:rFonts w:hint="eastAsia" w:eastAsia="方正仿宋_GBK" w:cs="Arial"/>
                <w:color w:val="auto"/>
                <w:sz w:val="18"/>
                <w:szCs w:val="18"/>
                <w:highlight w:val="none"/>
              </w:rPr>
            </w:pPr>
            <w:r>
              <w:rPr>
                <w:rFonts w:hint="eastAsia" w:eastAsia="方正仿宋_GBK" w:cs="Arial"/>
                <w:color w:val="auto"/>
                <w:sz w:val="18"/>
                <w:szCs w:val="18"/>
                <w:highlight w:val="none"/>
              </w:rPr>
              <w:t>2</w:t>
            </w:r>
          </w:p>
        </w:tc>
        <w:tc>
          <w:tcPr>
            <w:tcW w:w="2927" w:type="dxa"/>
            <w:tcBorders>
              <w:top w:val="single" w:color="auto" w:sz="4" w:space="0"/>
              <w:left w:val="single" w:color="auto" w:sz="4" w:space="0"/>
              <w:bottom w:val="single" w:color="auto" w:sz="4" w:space="0"/>
              <w:right w:val="single" w:color="auto" w:sz="4" w:space="0"/>
              <w:tl2br w:val="nil"/>
              <w:tr2bl w:val="nil"/>
            </w:tcBorders>
          </w:tcPr>
          <w:p w14:paraId="25AB3D14">
            <w:pPr>
              <w:spacing w:line="240" w:lineRule="auto"/>
              <w:ind w:left="0" w:firstLine="0" w:firstLineChars="0"/>
              <w:rPr>
                <w:rFonts w:hint="eastAsia" w:eastAsia="方正仿宋_GBK" w:cs="Arial"/>
                <w:color w:val="auto"/>
                <w:sz w:val="18"/>
                <w:szCs w:val="18"/>
                <w:highlight w:val="none"/>
              </w:rPr>
            </w:pPr>
            <w:r>
              <w:rPr>
                <w:rFonts w:hint="eastAsia" w:eastAsia="方正仿宋_GBK" w:cs="Arial"/>
                <w:color w:val="auto"/>
                <w:sz w:val="18"/>
                <w:szCs w:val="18"/>
                <w:highlight w:val="none"/>
              </w:rPr>
              <w:t>《巡检报告》</w:t>
            </w:r>
          </w:p>
        </w:tc>
        <w:tc>
          <w:tcPr>
            <w:tcW w:w="5779" w:type="dxa"/>
            <w:tcBorders>
              <w:top w:val="single" w:color="auto" w:sz="4" w:space="0"/>
              <w:left w:val="single" w:color="auto" w:sz="4" w:space="0"/>
              <w:bottom w:val="single" w:color="auto" w:sz="4" w:space="0"/>
              <w:right w:val="single" w:color="auto" w:sz="4" w:space="0"/>
              <w:tl2br w:val="nil"/>
              <w:tr2bl w:val="nil"/>
            </w:tcBorders>
          </w:tcPr>
          <w:p w14:paraId="027008A0">
            <w:pPr>
              <w:spacing w:line="240" w:lineRule="auto"/>
              <w:ind w:left="0" w:firstLine="0" w:firstLineChars="0"/>
              <w:rPr>
                <w:rFonts w:hint="eastAsia" w:eastAsia="方正仿宋_GBK" w:cs="Arial"/>
                <w:color w:val="auto"/>
                <w:sz w:val="18"/>
                <w:szCs w:val="18"/>
                <w:highlight w:val="none"/>
              </w:rPr>
            </w:pPr>
            <w:r>
              <w:rPr>
                <w:rFonts w:hint="eastAsia" w:eastAsia="方正仿宋_GBK" w:cs="Arial"/>
                <w:color w:val="auto"/>
                <w:sz w:val="18"/>
                <w:szCs w:val="18"/>
                <w:highlight w:val="none"/>
              </w:rPr>
              <w:t>每季度的巡检完成后，由</w:t>
            </w:r>
            <w:r>
              <w:rPr>
                <w:rFonts w:hint="eastAsia" w:eastAsia="方正仿宋_GBK" w:cs="Arial"/>
                <w:snapToGrid w:val="0"/>
                <w:color w:val="auto"/>
                <w:sz w:val="18"/>
                <w:szCs w:val="18"/>
                <w:highlight w:val="none"/>
              </w:rPr>
              <w:t>新</w:t>
            </w:r>
            <w:r>
              <w:rPr>
                <w:rFonts w:eastAsia="方正仿宋_GBK" w:cs="Arial"/>
                <w:snapToGrid w:val="0"/>
                <w:color w:val="auto"/>
                <w:sz w:val="18"/>
                <w:szCs w:val="18"/>
                <w:highlight w:val="none"/>
              </w:rPr>
              <w:t>原</w:t>
            </w:r>
            <w:r>
              <w:rPr>
                <w:rFonts w:hint="eastAsia" w:eastAsia="方正仿宋_GBK" w:cs="Arial"/>
                <w:color w:val="auto"/>
                <w:sz w:val="18"/>
                <w:szCs w:val="18"/>
                <w:highlight w:val="none"/>
              </w:rPr>
              <w:t>厂工程师填写并提交给</w:t>
            </w:r>
            <w:r>
              <w:rPr>
                <w:rFonts w:eastAsia="方正仿宋_GBK" w:cs="Arial"/>
                <w:color w:val="auto"/>
                <w:sz w:val="18"/>
                <w:szCs w:val="18"/>
                <w:highlight w:val="none"/>
              </w:rPr>
              <w:t>比选人</w:t>
            </w:r>
          </w:p>
        </w:tc>
      </w:tr>
      <w:tr w14:paraId="50142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772" w:type="dxa"/>
            <w:tcBorders>
              <w:top w:val="single" w:color="auto" w:sz="4" w:space="0"/>
              <w:left w:val="single" w:color="auto" w:sz="4" w:space="0"/>
              <w:bottom w:val="single" w:color="auto" w:sz="4" w:space="0"/>
              <w:right w:val="single" w:color="auto" w:sz="4" w:space="0"/>
              <w:tl2br w:val="nil"/>
              <w:tr2bl w:val="nil"/>
            </w:tcBorders>
          </w:tcPr>
          <w:p w14:paraId="09008938">
            <w:pPr>
              <w:spacing w:line="240" w:lineRule="auto"/>
              <w:ind w:left="0" w:firstLine="0" w:firstLineChars="0"/>
              <w:rPr>
                <w:rFonts w:hint="eastAsia" w:eastAsia="方正仿宋_GBK" w:cs="Arial"/>
                <w:color w:val="auto"/>
                <w:sz w:val="18"/>
                <w:szCs w:val="18"/>
                <w:highlight w:val="none"/>
              </w:rPr>
            </w:pPr>
            <w:r>
              <w:rPr>
                <w:rFonts w:hint="eastAsia" w:eastAsia="方正仿宋_GBK" w:cs="Arial"/>
                <w:color w:val="auto"/>
                <w:sz w:val="18"/>
                <w:szCs w:val="18"/>
                <w:highlight w:val="none"/>
              </w:rPr>
              <w:t>3</w:t>
            </w:r>
          </w:p>
        </w:tc>
        <w:tc>
          <w:tcPr>
            <w:tcW w:w="2927" w:type="dxa"/>
            <w:tcBorders>
              <w:top w:val="single" w:color="auto" w:sz="4" w:space="0"/>
              <w:left w:val="single" w:color="auto" w:sz="4" w:space="0"/>
              <w:bottom w:val="single" w:color="auto" w:sz="4" w:space="0"/>
              <w:right w:val="single" w:color="auto" w:sz="4" w:space="0"/>
              <w:tl2br w:val="nil"/>
              <w:tr2bl w:val="nil"/>
            </w:tcBorders>
          </w:tcPr>
          <w:p w14:paraId="0C71261A">
            <w:pPr>
              <w:spacing w:line="240" w:lineRule="auto"/>
              <w:ind w:left="0" w:firstLine="0" w:firstLineChars="0"/>
              <w:rPr>
                <w:rFonts w:hint="eastAsia" w:eastAsia="方正仿宋_GBK" w:cs="Arial"/>
                <w:color w:val="auto"/>
                <w:sz w:val="18"/>
                <w:szCs w:val="18"/>
                <w:highlight w:val="none"/>
              </w:rPr>
            </w:pPr>
            <w:r>
              <w:rPr>
                <w:rFonts w:hint="eastAsia" w:eastAsia="方正仿宋_GBK" w:cs="Arial"/>
                <w:color w:val="auto"/>
                <w:sz w:val="18"/>
                <w:szCs w:val="18"/>
                <w:highlight w:val="none"/>
              </w:rPr>
              <w:t>《热线支持服务记录》</w:t>
            </w:r>
          </w:p>
        </w:tc>
        <w:tc>
          <w:tcPr>
            <w:tcW w:w="5779" w:type="dxa"/>
            <w:tcBorders>
              <w:top w:val="single" w:color="auto" w:sz="4" w:space="0"/>
              <w:left w:val="single" w:color="auto" w:sz="4" w:space="0"/>
              <w:bottom w:val="single" w:color="auto" w:sz="4" w:space="0"/>
              <w:right w:val="single" w:color="auto" w:sz="4" w:space="0"/>
              <w:tl2br w:val="nil"/>
              <w:tr2bl w:val="nil"/>
            </w:tcBorders>
          </w:tcPr>
          <w:p w14:paraId="2B8A65FA">
            <w:pPr>
              <w:spacing w:line="240" w:lineRule="auto"/>
              <w:ind w:left="0" w:firstLine="0" w:firstLineChars="0"/>
              <w:rPr>
                <w:rFonts w:hint="eastAsia" w:eastAsia="方正仿宋_GBK" w:cs="Arial"/>
                <w:color w:val="auto"/>
                <w:sz w:val="18"/>
                <w:szCs w:val="18"/>
                <w:highlight w:val="none"/>
              </w:rPr>
            </w:pPr>
            <w:r>
              <w:rPr>
                <w:rFonts w:hint="eastAsia" w:eastAsia="方正仿宋_GBK" w:cs="Arial"/>
                <w:color w:val="auto"/>
                <w:sz w:val="18"/>
                <w:szCs w:val="18"/>
                <w:highlight w:val="none"/>
              </w:rPr>
              <w:t>每季度由</w:t>
            </w:r>
            <w:r>
              <w:rPr>
                <w:rFonts w:hint="eastAsia" w:eastAsia="方正仿宋_GBK" w:cs="Arial"/>
                <w:snapToGrid w:val="0"/>
                <w:color w:val="auto"/>
                <w:sz w:val="18"/>
                <w:szCs w:val="18"/>
                <w:highlight w:val="none"/>
              </w:rPr>
              <w:t>原</w:t>
            </w:r>
            <w:r>
              <w:rPr>
                <w:rFonts w:hint="eastAsia" w:eastAsia="方正仿宋_GBK" w:cs="Arial"/>
                <w:color w:val="auto"/>
                <w:sz w:val="18"/>
                <w:szCs w:val="18"/>
                <w:highlight w:val="none"/>
              </w:rPr>
              <w:t>厂提供热线技术支持服务记录清单</w:t>
            </w:r>
          </w:p>
        </w:tc>
      </w:tr>
      <w:tr w14:paraId="37FCA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772" w:type="dxa"/>
            <w:tcBorders>
              <w:top w:val="single" w:color="auto" w:sz="4" w:space="0"/>
              <w:left w:val="single" w:color="auto" w:sz="4" w:space="0"/>
              <w:bottom w:val="single" w:color="auto" w:sz="4" w:space="0"/>
              <w:right w:val="single" w:color="auto" w:sz="4" w:space="0"/>
              <w:tl2br w:val="nil"/>
              <w:tr2bl w:val="nil"/>
            </w:tcBorders>
          </w:tcPr>
          <w:p w14:paraId="7E8B4392">
            <w:pPr>
              <w:spacing w:line="240" w:lineRule="auto"/>
              <w:ind w:left="0" w:firstLine="0" w:firstLineChars="0"/>
              <w:rPr>
                <w:rFonts w:hint="eastAsia" w:eastAsia="方正仿宋_GBK" w:cs="Arial"/>
                <w:color w:val="auto"/>
                <w:sz w:val="18"/>
                <w:szCs w:val="18"/>
                <w:highlight w:val="none"/>
              </w:rPr>
            </w:pPr>
            <w:r>
              <w:rPr>
                <w:rFonts w:eastAsia="方正仿宋_GBK" w:cs="Arial"/>
                <w:color w:val="auto"/>
                <w:sz w:val="18"/>
                <w:szCs w:val="18"/>
                <w:highlight w:val="none"/>
              </w:rPr>
              <w:t>4</w:t>
            </w:r>
          </w:p>
        </w:tc>
        <w:tc>
          <w:tcPr>
            <w:tcW w:w="2927" w:type="dxa"/>
            <w:tcBorders>
              <w:top w:val="single" w:color="auto" w:sz="4" w:space="0"/>
              <w:left w:val="single" w:color="auto" w:sz="4" w:space="0"/>
              <w:bottom w:val="single" w:color="auto" w:sz="4" w:space="0"/>
              <w:right w:val="single" w:color="auto" w:sz="4" w:space="0"/>
              <w:tl2br w:val="nil"/>
              <w:tr2bl w:val="nil"/>
            </w:tcBorders>
          </w:tcPr>
          <w:p w14:paraId="04567B41">
            <w:pPr>
              <w:spacing w:line="240" w:lineRule="auto"/>
              <w:ind w:left="0" w:firstLine="0" w:firstLineChars="0"/>
              <w:rPr>
                <w:rFonts w:hint="eastAsia" w:eastAsia="方正仿宋_GBK" w:cs="Arial"/>
                <w:color w:val="auto"/>
                <w:sz w:val="18"/>
                <w:szCs w:val="18"/>
                <w:highlight w:val="none"/>
              </w:rPr>
            </w:pPr>
            <w:r>
              <w:rPr>
                <w:rFonts w:hint="eastAsia" w:eastAsia="方正仿宋_GBK" w:cs="Arial"/>
                <w:color w:val="auto"/>
                <w:sz w:val="18"/>
                <w:szCs w:val="18"/>
                <w:highlight w:val="none"/>
              </w:rPr>
              <w:t>《年度服务总结报告》</w:t>
            </w:r>
          </w:p>
        </w:tc>
        <w:tc>
          <w:tcPr>
            <w:tcW w:w="5779" w:type="dxa"/>
            <w:tcBorders>
              <w:top w:val="single" w:color="auto" w:sz="4" w:space="0"/>
              <w:left w:val="single" w:color="auto" w:sz="4" w:space="0"/>
              <w:bottom w:val="single" w:color="auto" w:sz="4" w:space="0"/>
              <w:right w:val="single" w:color="auto" w:sz="4" w:space="0"/>
              <w:tl2br w:val="nil"/>
              <w:tr2bl w:val="nil"/>
            </w:tcBorders>
          </w:tcPr>
          <w:p w14:paraId="5E96D45F">
            <w:pPr>
              <w:spacing w:line="240" w:lineRule="auto"/>
              <w:ind w:left="0" w:firstLine="0" w:firstLineChars="0"/>
              <w:rPr>
                <w:rFonts w:eastAsia="方正仿宋_GBK" w:cs="Arial"/>
                <w:color w:val="auto"/>
                <w:sz w:val="18"/>
                <w:szCs w:val="18"/>
                <w:highlight w:val="none"/>
              </w:rPr>
            </w:pPr>
            <w:r>
              <w:rPr>
                <w:rFonts w:hint="eastAsia" w:eastAsia="方正仿宋_GBK" w:cs="Arial"/>
                <w:color w:val="auto"/>
                <w:sz w:val="18"/>
                <w:szCs w:val="18"/>
                <w:highlight w:val="none"/>
              </w:rPr>
              <w:t>每年度由</w:t>
            </w:r>
          </w:p>
          <w:p w14:paraId="6099547D">
            <w:pPr>
              <w:spacing w:line="240" w:lineRule="auto"/>
              <w:ind w:left="0" w:firstLine="0" w:firstLineChars="0"/>
              <w:rPr>
                <w:rFonts w:hint="eastAsia" w:eastAsia="方正仿宋_GBK" w:cs="Arial"/>
                <w:color w:val="auto"/>
                <w:sz w:val="18"/>
                <w:szCs w:val="18"/>
                <w:highlight w:val="none"/>
              </w:rPr>
            </w:pPr>
            <w:r>
              <w:rPr>
                <w:rFonts w:hint="eastAsia" w:eastAsia="方正仿宋_GBK" w:cs="Arial"/>
                <w:snapToGrid w:val="0"/>
                <w:color w:val="auto"/>
                <w:sz w:val="18"/>
                <w:szCs w:val="18"/>
                <w:highlight w:val="none"/>
              </w:rPr>
              <w:t>原</w:t>
            </w:r>
            <w:r>
              <w:rPr>
                <w:rFonts w:hint="eastAsia" w:eastAsia="方正仿宋_GBK" w:cs="Arial"/>
                <w:color w:val="auto"/>
                <w:sz w:val="18"/>
                <w:szCs w:val="18"/>
                <w:highlight w:val="none"/>
              </w:rPr>
              <w:t>厂提供年度服务总结报告</w:t>
            </w:r>
          </w:p>
        </w:tc>
      </w:tr>
    </w:tbl>
    <w:p w14:paraId="4409A8D5">
      <w:pPr>
        <w:pStyle w:val="3"/>
        <w:numPr>
          <w:ilvl w:val="0"/>
          <w:numId w:val="1"/>
        </w:numPr>
        <w:rPr>
          <w:rFonts w:ascii="Times New Roman" w:hAnsi="Times New Roman"/>
          <w:color w:val="auto"/>
          <w:highlight w:val="none"/>
        </w:rPr>
      </w:pPr>
      <w:r>
        <w:rPr>
          <w:rFonts w:hint="eastAsia" w:ascii="Times New Roman" w:hAnsi="Times New Roman"/>
          <w:color w:val="auto"/>
          <w:highlight w:val="none"/>
        </w:rPr>
        <w:t>保密条款</w:t>
      </w:r>
      <w:bookmarkEnd w:id="56"/>
      <w:bookmarkEnd w:id="57"/>
      <w:bookmarkEnd w:id="58"/>
      <w:bookmarkEnd w:id="59"/>
      <w:bookmarkEnd w:id="62"/>
      <w:bookmarkEnd w:id="63"/>
    </w:p>
    <w:p w14:paraId="6171BD3B">
      <w:pPr>
        <w:pStyle w:val="4"/>
        <w:rPr>
          <w:rFonts w:ascii="Times New Roman" w:hAnsi="Times New Roman"/>
          <w:b w:val="0"/>
          <w:bCs w:val="0"/>
          <w:color w:val="auto"/>
          <w:highlight w:val="none"/>
        </w:rPr>
      </w:pPr>
      <w:r>
        <w:rPr>
          <w:rFonts w:hint="eastAsia" w:ascii="Times New Roman" w:hAnsi="Times New Roman"/>
          <w:b w:val="0"/>
          <w:bCs w:val="0"/>
          <w:color w:val="auto"/>
          <w:highlight w:val="none"/>
        </w:rPr>
        <w:t>1</w:t>
      </w:r>
      <w:r>
        <w:rPr>
          <w:rFonts w:ascii="Times New Roman" w:hAnsi="Times New Roman"/>
          <w:b w:val="0"/>
          <w:bCs w:val="0"/>
          <w:color w:val="auto"/>
          <w:highlight w:val="none"/>
        </w:rPr>
        <w:t>1</w:t>
      </w:r>
      <w:r>
        <w:rPr>
          <w:rFonts w:hint="eastAsia" w:ascii="Times New Roman" w:hAnsi="Times New Roman"/>
          <w:b w:val="0"/>
          <w:bCs w:val="0"/>
          <w:color w:val="auto"/>
          <w:highlight w:val="none"/>
        </w:rPr>
        <w:t>.1 保密范围</w:t>
      </w:r>
    </w:p>
    <w:p w14:paraId="42320034">
      <w:pPr>
        <w:rPr>
          <w:rFonts w:ascii="Times New Roman" w:hAnsi="Times New Roman"/>
          <w:color w:val="auto"/>
          <w:highlight w:val="none"/>
        </w:rPr>
      </w:pPr>
      <w:r>
        <w:rPr>
          <w:rFonts w:hint="eastAsia" w:ascii="Times New Roman" w:hAnsi="Times New Roman"/>
          <w:color w:val="auto"/>
          <w:highlight w:val="none"/>
        </w:rPr>
        <w:t>中选人在实施过程中接触到的比选人知识产权、经营信息等。</w:t>
      </w:r>
    </w:p>
    <w:p w14:paraId="28B688D7">
      <w:pPr>
        <w:pStyle w:val="4"/>
        <w:rPr>
          <w:rFonts w:ascii="Times New Roman" w:hAnsi="Times New Roman"/>
          <w:b w:val="0"/>
          <w:bCs w:val="0"/>
          <w:color w:val="auto"/>
          <w:highlight w:val="none"/>
        </w:rPr>
      </w:pPr>
      <w:r>
        <w:rPr>
          <w:rFonts w:ascii="Times New Roman" w:hAnsi="Times New Roman"/>
          <w:b w:val="0"/>
          <w:bCs w:val="0"/>
          <w:color w:val="auto"/>
          <w:highlight w:val="none"/>
        </w:rPr>
        <w:t>11</w:t>
      </w:r>
      <w:r>
        <w:rPr>
          <w:rFonts w:hint="eastAsia" w:ascii="Times New Roman" w:hAnsi="Times New Roman"/>
          <w:b w:val="0"/>
          <w:bCs w:val="0"/>
          <w:color w:val="auto"/>
          <w:highlight w:val="none"/>
        </w:rPr>
        <w:t>.2 保密责任</w:t>
      </w:r>
    </w:p>
    <w:p w14:paraId="285A6453">
      <w:pPr>
        <w:rPr>
          <w:rFonts w:ascii="Times New Roman" w:hAnsi="Times New Roman"/>
          <w:color w:val="auto"/>
          <w:highlight w:val="none"/>
        </w:rPr>
      </w:pPr>
      <w:r>
        <w:rPr>
          <w:rFonts w:hint="eastAsia" w:ascii="Times New Roman" w:hAnsi="Times New Roman"/>
          <w:color w:val="auto"/>
          <w:highlight w:val="none"/>
        </w:rPr>
        <w:t>双方互为保密资料的提供方和接受方，负有保密义务，承担保密责任。除经过双方书面同意，任何一方不得将有关内容提供给合同以外的第三人。</w:t>
      </w:r>
    </w:p>
    <w:p w14:paraId="7F7B2CA2">
      <w:pPr>
        <w:pStyle w:val="3"/>
        <w:numPr>
          <w:ilvl w:val="0"/>
          <w:numId w:val="1"/>
        </w:numPr>
        <w:rPr>
          <w:rFonts w:ascii="Times New Roman" w:hAnsi="Times New Roman"/>
          <w:color w:val="auto"/>
          <w:highlight w:val="none"/>
        </w:rPr>
      </w:pPr>
      <w:r>
        <w:rPr>
          <w:rFonts w:hint="eastAsia" w:ascii="Times New Roman" w:hAnsi="Times New Roman"/>
          <w:color w:val="auto"/>
          <w:highlight w:val="none"/>
        </w:rPr>
        <w:t>报价要求</w:t>
      </w:r>
    </w:p>
    <w:p w14:paraId="632BC982">
      <w:pPr>
        <w:rPr>
          <w:rFonts w:ascii="Times New Roman" w:hAnsi="Times New Roman"/>
          <w:color w:val="auto"/>
          <w:highlight w:val="none"/>
        </w:rPr>
      </w:pPr>
      <w:r>
        <w:rPr>
          <w:rFonts w:hint="eastAsia" w:ascii="Times New Roman" w:hAnsi="Times New Roman"/>
          <w:color w:val="auto"/>
          <w:highlight w:val="none"/>
        </w:rPr>
        <w:t>参选人应严格按照《参选文件格式》的“报价一览表”的格式认真填写。</w:t>
      </w:r>
    </w:p>
    <w:p w14:paraId="06EA86EA">
      <w:pPr>
        <w:pStyle w:val="3"/>
        <w:numPr>
          <w:ilvl w:val="0"/>
          <w:numId w:val="1"/>
        </w:numPr>
        <w:rPr>
          <w:rFonts w:ascii="Times New Roman" w:hAnsi="Times New Roman"/>
          <w:color w:val="auto"/>
          <w:highlight w:val="none"/>
        </w:rPr>
      </w:pPr>
      <w:bookmarkStart w:id="64" w:name="_Toc89675152"/>
      <w:bookmarkStart w:id="65" w:name="_Toc15059426"/>
      <w:r>
        <w:rPr>
          <w:rFonts w:hint="eastAsia" w:ascii="Times New Roman" w:hAnsi="Times New Roman"/>
          <w:color w:val="auto"/>
          <w:highlight w:val="none"/>
        </w:rPr>
        <w:t>知识产权</w:t>
      </w:r>
      <w:bookmarkEnd w:id="64"/>
      <w:bookmarkEnd w:id="65"/>
    </w:p>
    <w:p w14:paraId="3A7E37F6">
      <w:pPr>
        <w:rPr>
          <w:rFonts w:ascii="Times New Roman" w:hAnsi="Times New Roman"/>
          <w:color w:val="auto"/>
          <w:highlight w:val="none"/>
        </w:rPr>
      </w:pPr>
      <w:r>
        <w:rPr>
          <w:rFonts w:hint="eastAsia" w:ascii="Times New Roman" w:hAnsi="Times New Roman"/>
          <w:color w:val="auto"/>
          <w:highlight w:val="none"/>
        </w:rPr>
        <w:t>中选人提供的产品和服务以及在项目中用到的各种工具、产品、组件、文档不得侵犯任何方的知识产权和其他合法权益。不得侵犯比选人商誉，任何人未经比选人同意不得使用比选人合法所有的知识产权，由此造成的一切损失由中选人承担赔偿责任。如无特殊说明，本项目定制开发部分知识产权归比选人所有。</w:t>
      </w:r>
    </w:p>
    <w:p w14:paraId="6FA912D2">
      <w:pPr>
        <w:pStyle w:val="3"/>
        <w:numPr>
          <w:ilvl w:val="0"/>
          <w:numId w:val="1"/>
        </w:numPr>
        <w:rPr>
          <w:rFonts w:ascii="Times New Roman" w:hAnsi="Times New Roman"/>
          <w:color w:val="auto"/>
          <w:highlight w:val="none"/>
        </w:rPr>
      </w:pPr>
      <w:bookmarkStart w:id="66" w:name="_Toc89675153"/>
      <w:bookmarkStart w:id="67" w:name="_Toc15059427"/>
      <w:r>
        <w:rPr>
          <w:rFonts w:hint="eastAsia" w:ascii="Times New Roman" w:hAnsi="Times New Roman"/>
          <w:color w:val="auto"/>
          <w:highlight w:val="none"/>
        </w:rPr>
        <w:t>其他</w:t>
      </w:r>
      <w:bookmarkEnd w:id="66"/>
      <w:bookmarkEnd w:id="67"/>
    </w:p>
    <w:p w14:paraId="49046610">
      <w:pPr>
        <w:suppressLineNumbers w:val="0"/>
        <w:ind w:firstLine="480" w:firstLineChars="200"/>
        <w:jc w:val="both"/>
        <w:rPr>
          <w:rFonts w:hint="eastAsia" w:ascii="Times New Roman" w:hAnsi="Times New Roman"/>
          <w:color w:val="auto"/>
          <w:highlight w:val="none"/>
        </w:rPr>
      </w:pPr>
      <w:r>
        <w:rPr>
          <w:rFonts w:hint="eastAsia"/>
          <w:color w:val="auto"/>
          <w:highlight w:val="none"/>
          <w:lang w:val="en-US" w:eastAsia="zh-CN"/>
        </w:rPr>
        <w:t>10.1</w:t>
      </w:r>
      <w:r>
        <w:rPr>
          <w:rFonts w:hint="eastAsia" w:ascii="宋体" w:hAnsi="宋体" w:eastAsia="宋体" w:cs="宋体"/>
          <w:snapToGrid w:val="0"/>
          <w:color w:val="auto"/>
          <w:kern w:val="2"/>
          <w:sz w:val="24"/>
          <w:szCs w:val="24"/>
          <w:highlight w:val="none"/>
          <w:shd w:val="clear" w:color="auto" w:fill="auto"/>
          <w:lang w:val="en-US" w:eastAsia="zh-CN" w:bidi="ar"/>
        </w:rPr>
        <w:t>投标人必须在响应承诺函中对本章内容做出整体性响应和承诺，承诺内容必须达到本章及招标文件其他条款的要求。</w:t>
      </w:r>
    </w:p>
    <w:p w14:paraId="1B97229A">
      <w:pPr>
        <w:pStyle w:val="4"/>
        <w:rPr>
          <w:rFonts w:hint="eastAsia" w:eastAsia="宋体"/>
          <w:b w:val="0"/>
          <w:bCs w:val="0"/>
          <w:color w:val="auto"/>
          <w:szCs w:val="20"/>
          <w:highlight w:val="none"/>
        </w:rPr>
      </w:pPr>
      <w:r>
        <w:rPr>
          <w:rFonts w:hint="eastAsia" w:eastAsia="宋体"/>
          <w:b w:val="0"/>
          <w:bCs w:val="0"/>
          <w:color w:val="auto"/>
          <w:szCs w:val="20"/>
          <w:highlight w:val="none"/>
          <w:lang w:val="en-US" w:eastAsia="zh-CN"/>
        </w:rPr>
        <w:t>10</w:t>
      </w:r>
      <w:r>
        <w:rPr>
          <w:rFonts w:hint="eastAsia" w:eastAsia="宋体"/>
          <w:b w:val="0"/>
          <w:bCs w:val="0"/>
          <w:color w:val="auto"/>
          <w:szCs w:val="20"/>
          <w:highlight w:val="none"/>
        </w:rPr>
        <w:t>.2 参选人应根据本章内容和要求，提供对应材料，内容齐全，无遗漏。</w:t>
      </w:r>
    </w:p>
    <w:p w14:paraId="34BD7114">
      <w:pPr>
        <w:pStyle w:val="4"/>
        <w:rPr>
          <w:rFonts w:hint="eastAsia" w:ascii="Times New Roman" w:hAnsi="Times New Roman" w:eastAsia="宋体"/>
          <w:b w:val="0"/>
          <w:bCs w:val="0"/>
          <w:color w:val="auto"/>
          <w:szCs w:val="20"/>
          <w:highlight w:val="none"/>
        </w:rPr>
      </w:pPr>
      <w:r>
        <w:rPr>
          <w:rFonts w:hint="eastAsia" w:eastAsia="宋体"/>
          <w:b w:val="0"/>
          <w:bCs w:val="0"/>
          <w:color w:val="auto"/>
          <w:szCs w:val="20"/>
          <w:highlight w:val="none"/>
          <w:lang w:val="en-US" w:eastAsia="zh-CN"/>
        </w:rPr>
        <w:t>10.3</w:t>
      </w:r>
      <w:r>
        <w:rPr>
          <w:rFonts w:hint="eastAsia" w:ascii="Times New Roman" w:hAnsi="Times New Roman" w:eastAsia="宋体"/>
          <w:b w:val="0"/>
          <w:bCs w:val="0"/>
          <w:color w:val="auto"/>
          <w:szCs w:val="20"/>
          <w:highlight w:val="none"/>
        </w:rPr>
        <w:t>其他未尽事宜由供需双方在合同中详细约定。</w:t>
      </w:r>
    </w:p>
    <w:p w14:paraId="65EDA70A">
      <w:pPr>
        <w:snapToGrid w:val="0"/>
        <w:spacing w:line="360" w:lineRule="auto"/>
        <w:rPr>
          <w:rFonts w:ascii="Times New Roman" w:hAnsi="Times New Roman" w:cs="宋体"/>
          <w:snapToGrid w:val="0"/>
          <w:color w:val="auto"/>
          <w:kern w:val="0"/>
          <w:szCs w:val="24"/>
          <w:highlight w:val="none"/>
        </w:rPr>
      </w:pPr>
    </w:p>
    <w:p w14:paraId="2DF5F636">
      <w:pPr>
        <w:snapToGrid w:val="0"/>
        <w:spacing w:line="360" w:lineRule="auto"/>
        <w:rPr>
          <w:rFonts w:ascii="Times New Roman" w:hAnsi="Times New Roman" w:cs="宋体"/>
          <w:snapToGrid w:val="0"/>
          <w:color w:val="auto"/>
          <w:kern w:val="0"/>
          <w:szCs w:val="24"/>
          <w:highlight w:val="none"/>
        </w:rPr>
      </w:pPr>
      <w:r>
        <w:rPr>
          <w:rFonts w:hint="eastAsia" w:ascii="Times New Roman" w:hAnsi="Times New Roman" w:cs="宋体"/>
          <w:snapToGrid w:val="0"/>
          <w:color w:val="auto"/>
          <w:kern w:val="0"/>
          <w:szCs w:val="24"/>
          <w:highlight w:val="none"/>
        </w:rPr>
        <w:br w:type="page"/>
      </w:r>
    </w:p>
    <w:p w14:paraId="5ABD52AB">
      <w:pPr>
        <w:pStyle w:val="2"/>
        <w:rPr>
          <w:rFonts w:ascii="Times New Roman" w:hAnsi="Times New Roman"/>
          <w:color w:val="auto"/>
          <w:highlight w:val="none"/>
        </w:rPr>
      </w:pPr>
      <w:bookmarkStart w:id="68" w:name="_Toc23813"/>
      <w:bookmarkStart w:id="69" w:name="_Toc903224488"/>
      <w:bookmarkStart w:id="70" w:name="_Toc381224203"/>
      <w:bookmarkStart w:id="71" w:name="_Toc29189"/>
      <w:r>
        <w:rPr>
          <w:rFonts w:hint="eastAsia" w:ascii="Times New Roman" w:hAnsi="Times New Roman"/>
          <w:color w:val="auto"/>
          <w:highlight w:val="none"/>
        </w:rPr>
        <w:t>第四章 评审办法</w:t>
      </w:r>
      <w:bookmarkEnd w:id="68"/>
      <w:bookmarkEnd w:id="69"/>
      <w:bookmarkEnd w:id="70"/>
    </w:p>
    <w:p w14:paraId="7495FB8A">
      <w:pPr>
        <w:rPr>
          <w:rFonts w:ascii="Times New Roman" w:hAnsi="Times New Roman"/>
          <w:b/>
          <w:bCs/>
          <w:color w:val="auto"/>
          <w:highlight w:val="none"/>
        </w:rPr>
      </w:pPr>
      <w:r>
        <w:rPr>
          <w:rFonts w:hint="eastAsia" w:ascii="Times New Roman" w:hAnsi="Times New Roman"/>
          <w:b/>
          <w:bCs/>
          <w:color w:val="auto"/>
          <w:highlight w:val="none"/>
        </w:rPr>
        <w:t>评审办法前附表</w:t>
      </w:r>
    </w:p>
    <w:p w14:paraId="00477BCE">
      <w:pPr>
        <w:spacing w:line="360" w:lineRule="auto"/>
        <w:rPr>
          <w:rFonts w:ascii="Times New Roman" w:hAnsi="Times New Roman"/>
          <w:color w:val="auto"/>
          <w:highlight w:val="none"/>
        </w:rPr>
      </w:pPr>
      <w:r>
        <w:rPr>
          <w:rFonts w:ascii="Times New Roman" w:hAnsi="Times New Roman"/>
          <w:color w:val="auto"/>
          <w:szCs w:val="21"/>
          <w:highlight w:val="none"/>
        </w:rPr>
        <w:t>若</w:t>
      </w:r>
      <w:r>
        <w:rPr>
          <w:rFonts w:hint="eastAsia" w:ascii="Times New Roman" w:hAnsi="Times New Roman"/>
          <w:color w:val="auto"/>
          <w:szCs w:val="21"/>
          <w:highlight w:val="none"/>
        </w:rPr>
        <w:t>评审办法前附表</w:t>
      </w:r>
      <w:r>
        <w:rPr>
          <w:rFonts w:ascii="Times New Roman" w:hAnsi="Times New Roman"/>
          <w:color w:val="auto"/>
          <w:szCs w:val="21"/>
          <w:highlight w:val="none"/>
        </w:rPr>
        <w:t>与正文不一致的地方，以</w:t>
      </w:r>
      <w:r>
        <w:rPr>
          <w:rFonts w:hint="eastAsia" w:ascii="Times New Roman" w:hAnsi="Times New Roman"/>
          <w:color w:val="auto"/>
          <w:szCs w:val="21"/>
          <w:highlight w:val="none"/>
        </w:rPr>
        <w:t>评审办法前附表</w:t>
      </w:r>
      <w:r>
        <w:rPr>
          <w:rFonts w:ascii="Times New Roman" w:hAnsi="Times New Roman"/>
          <w:color w:val="auto"/>
          <w:szCs w:val="21"/>
          <w:highlight w:val="none"/>
        </w:rPr>
        <w:t>为准。</w:t>
      </w:r>
    </w:p>
    <w:tbl>
      <w:tblPr>
        <w:tblStyle w:val="21"/>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
        <w:gridCol w:w="1253"/>
        <w:gridCol w:w="1753"/>
        <w:gridCol w:w="5476"/>
      </w:tblGrid>
      <w:tr w14:paraId="1329F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82" w:type="dxa"/>
            <w:vAlign w:val="center"/>
          </w:tcPr>
          <w:p w14:paraId="307C29E0">
            <w:pPr>
              <w:spacing w:line="360" w:lineRule="auto"/>
              <w:ind w:firstLine="0" w:firstLineChars="0"/>
              <w:jc w:val="center"/>
              <w:rPr>
                <w:rFonts w:ascii="Times New Roman" w:hAnsi="Times New Roman" w:cs="宋体"/>
                <w:b/>
                <w:color w:val="auto"/>
                <w:kern w:val="0"/>
                <w:sz w:val="21"/>
                <w:szCs w:val="21"/>
                <w:highlight w:val="none"/>
              </w:rPr>
            </w:pPr>
            <w:r>
              <w:rPr>
                <w:rFonts w:hint="eastAsia" w:ascii="Times New Roman" w:hAnsi="Times New Roman" w:cs="宋体"/>
                <w:b/>
                <w:color w:val="auto"/>
                <w:kern w:val="0"/>
                <w:sz w:val="21"/>
                <w:szCs w:val="21"/>
                <w:highlight w:val="none"/>
              </w:rPr>
              <w:t>条款号</w:t>
            </w:r>
          </w:p>
        </w:tc>
        <w:tc>
          <w:tcPr>
            <w:tcW w:w="1253" w:type="dxa"/>
            <w:vAlign w:val="center"/>
          </w:tcPr>
          <w:p w14:paraId="4B833C62">
            <w:pPr>
              <w:spacing w:line="360" w:lineRule="auto"/>
              <w:ind w:firstLine="0" w:firstLineChars="0"/>
              <w:jc w:val="center"/>
              <w:rPr>
                <w:rFonts w:ascii="Times New Roman" w:hAnsi="Times New Roman" w:cs="宋体"/>
                <w:b/>
                <w:color w:val="auto"/>
                <w:kern w:val="0"/>
                <w:sz w:val="21"/>
                <w:szCs w:val="21"/>
                <w:highlight w:val="none"/>
              </w:rPr>
            </w:pPr>
            <w:r>
              <w:rPr>
                <w:rFonts w:hint="eastAsia" w:ascii="Times New Roman" w:hAnsi="Times New Roman" w:cs="宋体"/>
                <w:b/>
                <w:color w:val="auto"/>
                <w:kern w:val="0"/>
                <w:sz w:val="21"/>
                <w:szCs w:val="21"/>
                <w:highlight w:val="none"/>
              </w:rPr>
              <w:t>评审因素</w:t>
            </w:r>
          </w:p>
        </w:tc>
        <w:tc>
          <w:tcPr>
            <w:tcW w:w="7229" w:type="dxa"/>
            <w:gridSpan w:val="2"/>
            <w:vAlign w:val="center"/>
          </w:tcPr>
          <w:p w14:paraId="4042A759">
            <w:pPr>
              <w:spacing w:line="360" w:lineRule="auto"/>
              <w:ind w:firstLine="0" w:firstLineChars="0"/>
              <w:jc w:val="center"/>
              <w:rPr>
                <w:rFonts w:ascii="Times New Roman" w:hAnsi="Times New Roman" w:cs="宋体"/>
                <w:b/>
                <w:color w:val="auto"/>
                <w:kern w:val="0"/>
                <w:sz w:val="21"/>
                <w:szCs w:val="21"/>
                <w:highlight w:val="none"/>
              </w:rPr>
            </w:pPr>
            <w:r>
              <w:rPr>
                <w:rFonts w:hint="eastAsia" w:ascii="Times New Roman" w:hAnsi="Times New Roman" w:cs="宋体"/>
                <w:b/>
                <w:color w:val="auto"/>
                <w:kern w:val="0"/>
                <w:sz w:val="21"/>
                <w:szCs w:val="21"/>
                <w:highlight w:val="none"/>
              </w:rPr>
              <w:t>评审标准</w:t>
            </w:r>
          </w:p>
        </w:tc>
      </w:tr>
      <w:tr w14:paraId="18DB0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82" w:type="dxa"/>
            <w:vAlign w:val="center"/>
          </w:tcPr>
          <w:p w14:paraId="3C6BFD93">
            <w:pPr>
              <w:spacing w:line="360" w:lineRule="auto"/>
              <w:ind w:firstLine="0" w:firstLineChars="0"/>
              <w:jc w:val="center"/>
              <w:rPr>
                <w:rFonts w:ascii="Times New Roman" w:hAnsi="Times New Roman" w:cs="宋体"/>
                <w:bCs/>
                <w:color w:val="auto"/>
                <w:kern w:val="0"/>
                <w:sz w:val="21"/>
                <w:szCs w:val="21"/>
                <w:highlight w:val="none"/>
              </w:rPr>
            </w:pPr>
            <w:r>
              <w:rPr>
                <w:rFonts w:hint="eastAsia" w:ascii="Times New Roman" w:hAnsi="Times New Roman" w:cs="宋体"/>
                <w:bCs/>
                <w:color w:val="auto"/>
                <w:kern w:val="0"/>
                <w:sz w:val="21"/>
                <w:szCs w:val="21"/>
                <w:highlight w:val="none"/>
              </w:rPr>
              <w:t>1</w:t>
            </w:r>
          </w:p>
        </w:tc>
        <w:tc>
          <w:tcPr>
            <w:tcW w:w="1253" w:type="dxa"/>
            <w:tcBorders>
              <w:left w:val="single" w:color="auto" w:sz="4" w:space="0"/>
            </w:tcBorders>
            <w:vAlign w:val="center"/>
          </w:tcPr>
          <w:p w14:paraId="18157197">
            <w:pPr>
              <w:spacing w:line="360" w:lineRule="auto"/>
              <w:ind w:firstLine="0" w:firstLineChars="0"/>
              <w:jc w:val="center"/>
              <w:rPr>
                <w:rFonts w:ascii="Times New Roman" w:hAnsi="Times New Roman" w:cs="宋体"/>
                <w:b/>
                <w:color w:val="auto"/>
                <w:kern w:val="0"/>
                <w:sz w:val="21"/>
                <w:szCs w:val="21"/>
                <w:highlight w:val="none"/>
              </w:rPr>
            </w:pPr>
            <w:r>
              <w:rPr>
                <w:rFonts w:hint="eastAsia" w:ascii="Times New Roman" w:hAnsi="Times New Roman" w:cs="宋体"/>
                <w:color w:val="auto"/>
                <w:sz w:val="21"/>
                <w:szCs w:val="21"/>
                <w:highlight w:val="none"/>
              </w:rPr>
              <w:t>评审方法</w:t>
            </w:r>
          </w:p>
        </w:tc>
        <w:tc>
          <w:tcPr>
            <w:tcW w:w="7229" w:type="dxa"/>
            <w:gridSpan w:val="2"/>
            <w:tcBorders>
              <w:left w:val="single" w:color="auto" w:sz="4" w:space="0"/>
            </w:tcBorders>
            <w:vAlign w:val="center"/>
          </w:tcPr>
          <w:p w14:paraId="11C26B97">
            <w:pPr>
              <w:spacing w:line="360" w:lineRule="auto"/>
              <w:ind w:firstLine="0" w:firstLineChars="0"/>
              <w:jc w:val="left"/>
              <w:rPr>
                <w:rFonts w:ascii="Times New Roman" w:hAnsi="Times New Roman" w:cs="宋体"/>
                <w:b/>
                <w:color w:val="auto"/>
                <w:kern w:val="0"/>
                <w:sz w:val="21"/>
                <w:szCs w:val="21"/>
                <w:highlight w:val="none"/>
              </w:rPr>
            </w:pPr>
            <w:r>
              <w:rPr>
                <w:rFonts w:hint="eastAsia" w:ascii="Times New Roman" w:hAnsi="Times New Roman" w:cs="宋体"/>
                <w:color w:val="auto"/>
                <w:spacing w:val="4"/>
                <w:kern w:val="0"/>
                <w:sz w:val="21"/>
                <w:szCs w:val="21"/>
                <w:highlight w:val="none"/>
              </w:rPr>
              <w:t>本次评审采用经评审的最低价法，评审委员会</w:t>
            </w:r>
            <w:r>
              <w:rPr>
                <w:rFonts w:hint="eastAsia" w:ascii="Times New Roman" w:hAnsi="Times New Roman" w:eastAsia="宋体" w:cs="宋体"/>
                <w:color w:val="auto"/>
                <w:kern w:val="0"/>
                <w:sz w:val="21"/>
                <w:szCs w:val="21"/>
                <w:highlight w:val="none"/>
              </w:rPr>
              <w:t>根据评审办法前附表第2.2 条约定进行</w:t>
            </w:r>
            <w:r>
              <w:rPr>
                <w:rFonts w:hint="eastAsia" w:ascii="Times New Roman" w:hAnsi="Times New Roman" w:eastAsia="宋体" w:cs="宋体"/>
                <w:color w:val="auto"/>
                <w:kern w:val="0"/>
                <w:sz w:val="21"/>
                <w:szCs w:val="21"/>
                <w:highlight w:val="none"/>
                <w:lang w:eastAsia="zh-CN"/>
              </w:rPr>
              <w:t>初步评审，</w:t>
            </w:r>
            <w:r>
              <w:rPr>
                <w:rFonts w:hint="eastAsia" w:ascii="Times New Roman" w:hAnsi="Times New Roman" w:eastAsia="宋体" w:cs="宋体"/>
                <w:color w:val="auto"/>
                <w:spacing w:val="0"/>
                <w:kern w:val="0"/>
                <w:sz w:val="21"/>
                <w:szCs w:val="21"/>
                <w:highlight w:val="none"/>
                <w:lang w:eastAsia="zh-CN"/>
              </w:rPr>
              <w:t>在初步评审</w:t>
            </w:r>
            <w:r>
              <w:rPr>
                <w:rFonts w:hint="eastAsia" w:ascii="Times New Roman" w:hAnsi="Times New Roman" w:eastAsia="宋体" w:cs="宋体"/>
                <w:color w:val="auto"/>
                <w:spacing w:val="0"/>
                <w:kern w:val="0"/>
                <w:sz w:val="21"/>
                <w:szCs w:val="21"/>
                <w:highlight w:val="none"/>
              </w:rPr>
              <w:t>合格的参选人中</w:t>
            </w:r>
            <w:r>
              <w:rPr>
                <w:rFonts w:hint="eastAsia" w:ascii="Times New Roman" w:hAnsi="Times New Roman" w:eastAsia="宋体" w:cs="宋体"/>
                <w:color w:val="auto"/>
                <w:spacing w:val="0"/>
                <w:kern w:val="0"/>
                <w:sz w:val="21"/>
                <w:szCs w:val="21"/>
                <w:highlight w:val="none"/>
                <w:lang w:eastAsia="zh-CN"/>
              </w:rPr>
              <w:t>，</w:t>
            </w:r>
            <w:r>
              <w:rPr>
                <w:rFonts w:hint="eastAsia" w:ascii="Times New Roman" w:hAnsi="Times New Roman" w:eastAsia="宋体" w:cs="宋体"/>
                <w:color w:val="auto"/>
                <w:kern w:val="0"/>
                <w:sz w:val="21"/>
                <w:szCs w:val="21"/>
                <w:highlight w:val="none"/>
              </w:rPr>
              <w:t>报价不高于最高限价的所有参选人，按照报价由低到高的顺序排序</w:t>
            </w:r>
            <w:r>
              <w:rPr>
                <w:rFonts w:hint="eastAsia" w:ascii="Times New Roman" w:hAnsi="Times New Roman" w:eastAsia="宋体" w:cs="宋体"/>
                <w:color w:val="auto"/>
                <w:kern w:val="0"/>
                <w:sz w:val="21"/>
                <w:szCs w:val="21"/>
                <w:highlight w:val="none"/>
                <w:lang w:eastAsia="zh-CN"/>
              </w:rPr>
              <w:t>，</w:t>
            </w:r>
            <w:r>
              <w:rPr>
                <w:rFonts w:hint="eastAsia" w:ascii="Times New Roman" w:hAnsi="Times New Roman" w:cs="宋体"/>
                <w:color w:val="auto"/>
                <w:spacing w:val="4"/>
                <w:kern w:val="0"/>
                <w:sz w:val="21"/>
                <w:szCs w:val="21"/>
                <w:highlight w:val="none"/>
              </w:rPr>
              <w:t>推荐</w:t>
            </w:r>
            <w:r>
              <w:rPr>
                <w:rFonts w:hint="eastAsia" w:ascii="Times New Roman" w:hAnsi="Times New Roman" w:cs="宋体"/>
                <w:color w:val="auto"/>
                <w:spacing w:val="4"/>
                <w:kern w:val="0"/>
                <w:sz w:val="21"/>
                <w:szCs w:val="21"/>
                <w:highlight w:val="none"/>
                <w:lang w:val="en-US" w:eastAsia="zh-CN"/>
              </w:rPr>
              <w:t>1-</w:t>
            </w:r>
            <w:r>
              <w:rPr>
                <w:rFonts w:hint="eastAsia" w:ascii="Times New Roman" w:hAnsi="Times New Roman" w:cs="宋体"/>
                <w:color w:val="auto"/>
                <w:spacing w:val="4"/>
                <w:kern w:val="0"/>
                <w:sz w:val="21"/>
                <w:szCs w:val="21"/>
                <w:highlight w:val="none"/>
              </w:rPr>
              <w:t>3名中选候选人。若出现参选人参选报价相同的，</w:t>
            </w:r>
            <w:r>
              <w:rPr>
                <w:rFonts w:hint="eastAsia" w:ascii="Times New Roman" w:hAnsi="Times New Roman" w:cs="Times New Roman"/>
                <w:color w:val="auto"/>
                <w:kern w:val="0"/>
                <w:sz w:val="21"/>
                <w:szCs w:val="24"/>
                <w:highlight w:val="none"/>
              </w:rPr>
              <w:t>由评审委员会按照</w:t>
            </w:r>
            <w:r>
              <w:rPr>
                <w:rFonts w:hint="eastAsia" w:cs="Times New Roman"/>
                <w:color w:val="auto"/>
                <w:kern w:val="0"/>
                <w:sz w:val="21"/>
                <w:szCs w:val="24"/>
                <w:highlight w:val="none"/>
                <w:lang w:eastAsia="zh-CN"/>
              </w:rPr>
              <w:t>参选人</w:t>
            </w:r>
            <w:r>
              <w:rPr>
                <w:rFonts w:ascii="Times New Roman" w:hAnsi="Times New Roman" w:cs="Times New Roman"/>
                <w:color w:val="auto"/>
                <w:kern w:val="0"/>
                <w:sz w:val="21"/>
                <w:szCs w:val="24"/>
                <w:highlight w:val="none"/>
              </w:rPr>
              <w:t>提供的多个案例中的</w:t>
            </w:r>
            <w:r>
              <w:rPr>
                <w:rFonts w:hint="eastAsia" w:ascii="Times New Roman" w:hAnsi="Times New Roman" w:cs="Times New Roman"/>
                <w:color w:val="auto"/>
                <w:kern w:val="0"/>
                <w:sz w:val="21"/>
                <w:szCs w:val="24"/>
                <w:highlight w:val="none"/>
              </w:rPr>
              <w:t>单个案例</w:t>
            </w:r>
            <w:r>
              <w:rPr>
                <w:rFonts w:hint="eastAsia" w:cs="Times New Roman"/>
                <w:color w:val="auto"/>
                <w:kern w:val="0"/>
                <w:sz w:val="21"/>
                <w:szCs w:val="24"/>
                <w:highlight w:val="none"/>
                <w:lang w:eastAsia="zh-CN"/>
              </w:rPr>
              <w:t>合同</w:t>
            </w:r>
            <w:r>
              <w:rPr>
                <w:rFonts w:hint="eastAsia" w:ascii="Times New Roman" w:hAnsi="Times New Roman" w:cs="Times New Roman"/>
                <w:color w:val="auto"/>
                <w:kern w:val="0"/>
                <w:sz w:val="21"/>
                <w:szCs w:val="24"/>
                <w:highlight w:val="none"/>
              </w:rPr>
              <w:t>金额最大</w:t>
            </w:r>
            <w:r>
              <w:rPr>
                <w:rFonts w:ascii="Times New Roman" w:hAnsi="Times New Roman" w:cs="Times New Roman"/>
                <w:color w:val="auto"/>
                <w:kern w:val="0"/>
                <w:sz w:val="21"/>
                <w:szCs w:val="24"/>
                <w:highlight w:val="none"/>
              </w:rPr>
              <w:t>的</w:t>
            </w:r>
            <w:r>
              <w:rPr>
                <w:rFonts w:hint="eastAsia" w:cs="Times New Roman"/>
                <w:color w:val="auto"/>
                <w:kern w:val="0"/>
                <w:sz w:val="21"/>
                <w:szCs w:val="24"/>
                <w:highlight w:val="none"/>
                <w:lang w:eastAsia="zh-CN"/>
              </w:rPr>
              <w:t>优先</w:t>
            </w:r>
            <w:r>
              <w:rPr>
                <w:rFonts w:hint="eastAsia" w:ascii="Times New Roman" w:hAnsi="Times New Roman" w:cs="Times New Roman"/>
                <w:color w:val="auto"/>
                <w:kern w:val="0"/>
                <w:sz w:val="21"/>
                <w:szCs w:val="24"/>
                <w:highlight w:val="none"/>
              </w:rPr>
              <w:t>原则排序</w:t>
            </w:r>
            <w:r>
              <w:rPr>
                <w:rFonts w:hint="eastAsia" w:ascii="Times New Roman" w:hAnsi="Times New Roman" w:cs="宋体"/>
                <w:color w:val="auto"/>
                <w:spacing w:val="4"/>
                <w:kern w:val="0"/>
                <w:sz w:val="21"/>
                <w:szCs w:val="21"/>
                <w:highlight w:val="none"/>
              </w:rPr>
              <w:t>。</w:t>
            </w:r>
          </w:p>
        </w:tc>
      </w:tr>
      <w:tr w14:paraId="34A5F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82" w:type="dxa"/>
            <w:vAlign w:val="center"/>
          </w:tcPr>
          <w:p w14:paraId="0BF72D00">
            <w:pPr>
              <w:spacing w:line="360" w:lineRule="auto"/>
              <w:ind w:firstLine="0" w:firstLineChars="0"/>
              <w:jc w:val="center"/>
              <w:rPr>
                <w:rFonts w:ascii="Times New Roman" w:hAnsi="Times New Roman" w:cs="宋体"/>
                <w:bCs/>
                <w:color w:val="auto"/>
                <w:kern w:val="0"/>
                <w:sz w:val="21"/>
                <w:szCs w:val="21"/>
                <w:highlight w:val="none"/>
              </w:rPr>
            </w:pPr>
            <w:r>
              <w:rPr>
                <w:rFonts w:hint="eastAsia" w:ascii="Times New Roman" w:hAnsi="Times New Roman" w:cs="宋体"/>
                <w:bCs/>
                <w:color w:val="auto"/>
                <w:kern w:val="0"/>
                <w:sz w:val="21"/>
                <w:szCs w:val="21"/>
                <w:highlight w:val="none"/>
              </w:rPr>
              <w:t>2.1</w:t>
            </w:r>
          </w:p>
        </w:tc>
        <w:tc>
          <w:tcPr>
            <w:tcW w:w="1253" w:type="dxa"/>
            <w:tcBorders>
              <w:left w:val="single" w:color="auto" w:sz="4" w:space="0"/>
            </w:tcBorders>
            <w:vAlign w:val="center"/>
          </w:tcPr>
          <w:p w14:paraId="51EFE016">
            <w:pPr>
              <w:spacing w:line="360" w:lineRule="auto"/>
              <w:ind w:firstLine="0" w:firstLineChars="0"/>
              <w:jc w:val="center"/>
              <w:rPr>
                <w:rFonts w:ascii="Times New Roman" w:hAnsi="Times New Roman" w:cs="宋体"/>
                <w:color w:val="auto"/>
                <w:sz w:val="21"/>
                <w:szCs w:val="21"/>
                <w:highlight w:val="none"/>
              </w:rPr>
            </w:pPr>
            <w:r>
              <w:rPr>
                <w:rFonts w:hint="eastAsia" w:ascii="Times New Roman" w:hAnsi="Times New Roman" w:cs="宋体"/>
                <w:color w:val="auto"/>
                <w:kern w:val="0"/>
                <w:sz w:val="21"/>
                <w:szCs w:val="21"/>
                <w:highlight w:val="none"/>
              </w:rPr>
              <w:t>报价排序</w:t>
            </w:r>
          </w:p>
        </w:tc>
        <w:tc>
          <w:tcPr>
            <w:tcW w:w="7229" w:type="dxa"/>
            <w:gridSpan w:val="2"/>
            <w:tcBorders>
              <w:left w:val="single" w:color="auto" w:sz="4" w:space="0"/>
            </w:tcBorders>
            <w:vAlign w:val="center"/>
          </w:tcPr>
          <w:p w14:paraId="54A53A37">
            <w:pPr>
              <w:spacing w:line="360" w:lineRule="auto"/>
              <w:ind w:firstLine="0" w:firstLineChars="0"/>
              <w:jc w:val="left"/>
              <w:rPr>
                <w:rFonts w:ascii="Times New Roman" w:hAnsi="Times New Roman" w:cs="宋体"/>
                <w:color w:val="auto"/>
                <w:spacing w:val="4"/>
                <w:kern w:val="0"/>
                <w:sz w:val="21"/>
                <w:szCs w:val="21"/>
                <w:highlight w:val="none"/>
              </w:rPr>
            </w:pPr>
            <w:r>
              <w:rPr>
                <w:rFonts w:hint="eastAsia" w:ascii="Times New Roman" w:hAnsi="Times New Roman" w:cs="宋体"/>
                <w:color w:val="auto"/>
                <w:kern w:val="0"/>
                <w:sz w:val="21"/>
                <w:szCs w:val="21"/>
                <w:highlight w:val="none"/>
              </w:rPr>
              <w:t>对报价不高于最高限价的所有参选人的参选文件，</w:t>
            </w:r>
            <w:r>
              <w:rPr>
                <w:rFonts w:hint="eastAsia" w:cs="宋体"/>
                <w:color w:val="auto"/>
                <w:kern w:val="0"/>
                <w:sz w:val="21"/>
                <w:szCs w:val="21"/>
                <w:highlight w:val="none"/>
                <w:lang w:eastAsia="zh-CN"/>
              </w:rPr>
              <w:t>初步评审</w:t>
            </w:r>
            <w:r>
              <w:rPr>
                <w:rFonts w:hint="eastAsia" w:ascii="Times New Roman" w:hAnsi="Times New Roman" w:cs="宋体"/>
                <w:color w:val="auto"/>
                <w:spacing w:val="4"/>
                <w:kern w:val="0"/>
                <w:sz w:val="21"/>
                <w:szCs w:val="21"/>
                <w:highlight w:val="none"/>
              </w:rPr>
              <w:t>合格的</w:t>
            </w:r>
            <w:r>
              <w:rPr>
                <w:rFonts w:hint="eastAsia" w:ascii="Times New Roman" w:hAnsi="Times New Roman" w:cs="宋体"/>
                <w:color w:val="auto"/>
                <w:kern w:val="0"/>
                <w:sz w:val="21"/>
                <w:szCs w:val="21"/>
                <w:highlight w:val="none"/>
              </w:rPr>
              <w:t>按照报价由低到高的顺序排序。</w:t>
            </w:r>
          </w:p>
        </w:tc>
      </w:tr>
      <w:tr w14:paraId="074E0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82" w:type="dxa"/>
            <w:vAlign w:val="center"/>
          </w:tcPr>
          <w:p w14:paraId="0F542E72">
            <w:pPr>
              <w:spacing w:line="360" w:lineRule="auto"/>
              <w:ind w:firstLine="0" w:firstLineChars="0"/>
              <w:jc w:val="center"/>
              <w:rPr>
                <w:rFonts w:ascii="Times New Roman" w:hAnsi="Times New Roman" w:cs="宋体"/>
                <w:bCs/>
                <w:color w:val="auto"/>
                <w:kern w:val="0"/>
                <w:sz w:val="21"/>
                <w:szCs w:val="21"/>
                <w:highlight w:val="none"/>
              </w:rPr>
            </w:pPr>
            <w:r>
              <w:rPr>
                <w:rFonts w:hint="eastAsia" w:ascii="Times New Roman" w:hAnsi="Times New Roman" w:cs="宋体"/>
                <w:bCs/>
                <w:color w:val="auto"/>
                <w:kern w:val="0"/>
                <w:sz w:val="21"/>
                <w:szCs w:val="21"/>
                <w:highlight w:val="none"/>
              </w:rPr>
              <w:t>2.2</w:t>
            </w:r>
          </w:p>
        </w:tc>
        <w:tc>
          <w:tcPr>
            <w:tcW w:w="1253" w:type="dxa"/>
            <w:tcBorders>
              <w:left w:val="single" w:color="auto" w:sz="4" w:space="0"/>
            </w:tcBorders>
            <w:vAlign w:val="center"/>
          </w:tcPr>
          <w:p w14:paraId="5C89EC0F">
            <w:pPr>
              <w:spacing w:line="360" w:lineRule="auto"/>
              <w:ind w:firstLine="0" w:firstLineChars="0"/>
              <w:jc w:val="center"/>
              <w:rPr>
                <w:rFonts w:ascii="Times New Roman" w:hAnsi="Times New Roman" w:cs="宋体"/>
                <w:color w:val="auto"/>
                <w:kern w:val="0"/>
                <w:sz w:val="21"/>
                <w:szCs w:val="21"/>
                <w:highlight w:val="none"/>
              </w:rPr>
            </w:pPr>
            <w:r>
              <w:rPr>
                <w:rFonts w:hint="eastAsia" w:cs="宋体"/>
                <w:color w:val="auto"/>
                <w:kern w:val="0"/>
                <w:sz w:val="21"/>
                <w:szCs w:val="21"/>
                <w:highlight w:val="none"/>
                <w:lang w:eastAsia="zh-CN"/>
              </w:rPr>
              <w:t>初步评审</w:t>
            </w:r>
            <w:r>
              <w:rPr>
                <w:rFonts w:hint="eastAsia" w:ascii="Times New Roman" w:hAnsi="Times New Roman" w:cs="宋体"/>
                <w:color w:val="auto"/>
                <w:kern w:val="0"/>
                <w:sz w:val="21"/>
                <w:szCs w:val="21"/>
                <w:highlight w:val="none"/>
              </w:rPr>
              <w:t>标准</w:t>
            </w:r>
          </w:p>
        </w:tc>
        <w:tc>
          <w:tcPr>
            <w:tcW w:w="7229" w:type="dxa"/>
            <w:gridSpan w:val="2"/>
            <w:tcBorders>
              <w:left w:val="single" w:color="auto" w:sz="4" w:space="0"/>
            </w:tcBorders>
            <w:vAlign w:val="center"/>
          </w:tcPr>
          <w:p w14:paraId="10E75CB8">
            <w:pPr>
              <w:spacing w:line="360" w:lineRule="auto"/>
              <w:ind w:firstLine="0" w:firstLineChars="0"/>
              <w:jc w:val="left"/>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所有参选单位</w:t>
            </w:r>
            <w:r>
              <w:rPr>
                <w:rFonts w:hint="eastAsia" w:ascii="Times New Roman" w:hAnsi="Times New Roman" w:cs="宋体"/>
                <w:color w:val="auto"/>
                <w:spacing w:val="4"/>
                <w:kern w:val="0"/>
                <w:sz w:val="21"/>
                <w:szCs w:val="21"/>
                <w:highlight w:val="none"/>
              </w:rPr>
              <w:t>进行</w:t>
            </w:r>
            <w:r>
              <w:rPr>
                <w:rFonts w:hint="eastAsia" w:cs="宋体"/>
                <w:color w:val="auto"/>
                <w:kern w:val="0"/>
                <w:sz w:val="21"/>
                <w:szCs w:val="21"/>
                <w:highlight w:val="none"/>
                <w:lang w:eastAsia="zh-CN"/>
              </w:rPr>
              <w:t>初步评审</w:t>
            </w:r>
            <w:r>
              <w:rPr>
                <w:rFonts w:hint="eastAsia" w:ascii="Times New Roman" w:hAnsi="Times New Roman" w:cs="宋体"/>
                <w:color w:val="auto"/>
                <w:spacing w:val="4"/>
                <w:kern w:val="0"/>
                <w:sz w:val="21"/>
                <w:szCs w:val="21"/>
                <w:highlight w:val="none"/>
              </w:rPr>
              <w:t>。</w:t>
            </w:r>
            <w:r>
              <w:rPr>
                <w:rFonts w:hint="eastAsia" w:cs="宋体"/>
                <w:color w:val="auto"/>
                <w:kern w:val="0"/>
                <w:sz w:val="21"/>
                <w:szCs w:val="21"/>
                <w:highlight w:val="none"/>
                <w:lang w:eastAsia="zh-CN"/>
              </w:rPr>
              <w:t>初步评审</w:t>
            </w:r>
            <w:r>
              <w:rPr>
                <w:rFonts w:hint="eastAsia" w:ascii="Times New Roman" w:hAnsi="Times New Roman" w:cs="宋体"/>
                <w:color w:val="auto"/>
                <w:spacing w:val="4"/>
                <w:kern w:val="0"/>
                <w:sz w:val="21"/>
                <w:szCs w:val="21"/>
                <w:highlight w:val="none"/>
              </w:rPr>
              <w:t>内容：资格评审、形式评审、响应性评审。</w:t>
            </w:r>
          </w:p>
        </w:tc>
      </w:tr>
      <w:tr w14:paraId="5A9F2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82" w:type="dxa"/>
            <w:vAlign w:val="center"/>
          </w:tcPr>
          <w:p w14:paraId="3B0E73B6">
            <w:pPr>
              <w:spacing w:line="360" w:lineRule="auto"/>
              <w:ind w:firstLine="0" w:firstLineChars="0"/>
              <w:jc w:val="center"/>
              <w:rPr>
                <w:rFonts w:ascii="Times New Roman" w:hAnsi="Times New Roman" w:cs="宋体"/>
                <w:bCs/>
                <w:color w:val="auto"/>
                <w:kern w:val="0"/>
                <w:sz w:val="21"/>
                <w:szCs w:val="21"/>
                <w:highlight w:val="none"/>
              </w:rPr>
            </w:pPr>
            <w:r>
              <w:rPr>
                <w:rFonts w:hint="eastAsia" w:ascii="Times New Roman" w:hAnsi="Times New Roman" w:cs="宋体"/>
                <w:bCs/>
                <w:color w:val="auto"/>
                <w:kern w:val="0"/>
                <w:sz w:val="21"/>
                <w:szCs w:val="21"/>
                <w:highlight w:val="none"/>
              </w:rPr>
              <w:t>2.2.1</w:t>
            </w:r>
          </w:p>
        </w:tc>
        <w:tc>
          <w:tcPr>
            <w:tcW w:w="1253" w:type="dxa"/>
            <w:tcBorders>
              <w:left w:val="single" w:color="auto" w:sz="4" w:space="0"/>
            </w:tcBorders>
            <w:vAlign w:val="center"/>
          </w:tcPr>
          <w:p w14:paraId="067FC169">
            <w:pPr>
              <w:spacing w:line="360" w:lineRule="auto"/>
              <w:ind w:firstLine="0" w:firstLineChars="0"/>
              <w:jc w:val="center"/>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资格评审标准</w:t>
            </w:r>
          </w:p>
        </w:tc>
        <w:tc>
          <w:tcPr>
            <w:tcW w:w="1753" w:type="dxa"/>
            <w:tcBorders>
              <w:left w:val="single" w:color="auto" w:sz="4" w:space="0"/>
            </w:tcBorders>
            <w:vAlign w:val="center"/>
          </w:tcPr>
          <w:p w14:paraId="71A2334A">
            <w:pPr>
              <w:spacing w:line="360" w:lineRule="auto"/>
              <w:ind w:firstLine="0" w:firstLineChars="0"/>
              <w:jc w:val="center"/>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资格条件要求</w:t>
            </w:r>
          </w:p>
        </w:tc>
        <w:tc>
          <w:tcPr>
            <w:tcW w:w="5476" w:type="dxa"/>
            <w:tcBorders>
              <w:left w:val="single" w:color="auto" w:sz="4" w:space="0"/>
            </w:tcBorders>
            <w:vAlign w:val="center"/>
          </w:tcPr>
          <w:p w14:paraId="61E4615A">
            <w:pPr>
              <w:spacing w:line="360" w:lineRule="auto"/>
              <w:ind w:firstLine="0" w:firstLineChars="0"/>
              <w:jc w:val="left"/>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符合第一章“2. 参选人资格要求”规定</w:t>
            </w:r>
          </w:p>
        </w:tc>
      </w:tr>
      <w:tr w14:paraId="328B4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982" w:type="dxa"/>
            <w:vMerge w:val="restart"/>
            <w:vAlign w:val="center"/>
          </w:tcPr>
          <w:p w14:paraId="39EC8ED3">
            <w:pPr>
              <w:spacing w:line="360" w:lineRule="auto"/>
              <w:ind w:firstLine="0" w:firstLineChars="0"/>
              <w:jc w:val="center"/>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2.2.2</w:t>
            </w:r>
          </w:p>
        </w:tc>
        <w:tc>
          <w:tcPr>
            <w:tcW w:w="1253" w:type="dxa"/>
            <w:vMerge w:val="restart"/>
            <w:tcBorders>
              <w:left w:val="single" w:color="auto" w:sz="4" w:space="0"/>
            </w:tcBorders>
            <w:vAlign w:val="center"/>
          </w:tcPr>
          <w:p w14:paraId="1A3EAC1C">
            <w:pPr>
              <w:spacing w:line="360" w:lineRule="auto"/>
              <w:ind w:firstLine="0" w:firstLineChars="0"/>
              <w:jc w:val="center"/>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形式评审标准</w:t>
            </w:r>
          </w:p>
        </w:tc>
        <w:tc>
          <w:tcPr>
            <w:tcW w:w="1753" w:type="dxa"/>
            <w:tcBorders>
              <w:left w:val="single" w:color="auto" w:sz="4" w:space="0"/>
            </w:tcBorders>
            <w:vAlign w:val="center"/>
          </w:tcPr>
          <w:p w14:paraId="101206B8">
            <w:pPr>
              <w:spacing w:line="360" w:lineRule="auto"/>
              <w:ind w:firstLine="0" w:firstLineChars="0"/>
              <w:jc w:val="center"/>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参选人名称</w:t>
            </w:r>
          </w:p>
        </w:tc>
        <w:tc>
          <w:tcPr>
            <w:tcW w:w="5476" w:type="dxa"/>
            <w:tcBorders>
              <w:left w:val="single" w:color="auto" w:sz="4" w:space="0"/>
            </w:tcBorders>
            <w:vAlign w:val="center"/>
          </w:tcPr>
          <w:p w14:paraId="49B48FBB">
            <w:pPr>
              <w:spacing w:line="360" w:lineRule="auto"/>
              <w:ind w:firstLine="0" w:firstLineChars="0"/>
              <w:jc w:val="left"/>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与营业执照、资格证明材料一致</w:t>
            </w:r>
          </w:p>
        </w:tc>
      </w:tr>
      <w:tr w14:paraId="52741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982" w:type="dxa"/>
            <w:vMerge w:val="continue"/>
          </w:tcPr>
          <w:p w14:paraId="0D3A1664">
            <w:pPr>
              <w:rPr>
                <w:color w:val="auto"/>
                <w:highlight w:val="none"/>
              </w:rPr>
            </w:pPr>
          </w:p>
        </w:tc>
        <w:tc>
          <w:tcPr>
            <w:tcW w:w="1253" w:type="dxa"/>
            <w:vMerge w:val="continue"/>
            <w:tcBorders>
              <w:left w:val="single" w:color="auto" w:sz="4" w:space="0"/>
            </w:tcBorders>
            <w:vAlign w:val="center"/>
          </w:tcPr>
          <w:p w14:paraId="03F2C423">
            <w:pPr>
              <w:rPr>
                <w:color w:val="auto"/>
                <w:highlight w:val="none"/>
              </w:rPr>
            </w:pPr>
          </w:p>
        </w:tc>
        <w:tc>
          <w:tcPr>
            <w:tcW w:w="1753" w:type="dxa"/>
            <w:tcBorders>
              <w:left w:val="single" w:color="auto" w:sz="4" w:space="0"/>
            </w:tcBorders>
            <w:vAlign w:val="center"/>
          </w:tcPr>
          <w:p w14:paraId="3E83EF2D">
            <w:pPr>
              <w:spacing w:line="360" w:lineRule="auto"/>
              <w:ind w:firstLine="0" w:firstLineChars="0"/>
              <w:jc w:val="center"/>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参选文件的签字盖章</w:t>
            </w:r>
          </w:p>
        </w:tc>
        <w:tc>
          <w:tcPr>
            <w:tcW w:w="5476" w:type="dxa"/>
            <w:tcBorders>
              <w:left w:val="single" w:color="auto" w:sz="4" w:space="0"/>
            </w:tcBorders>
            <w:vAlign w:val="center"/>
          </w:tcPr>
          <w:p w14:paraId="3286692C">
            <w:pPr>
              <w:spacing w:line="360" w:lineRule="auto"/>
              <w:ind w:firstLine="0" w:firstLineChars="0"/>
              <w:jc w:val="left"/>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符合第二章“参选人须知”4.5 条规定</w:t>
            </w:r>
          </w:p>
        </w:tc>
      </w:tr>
      <w:tr w14:paraId="1AC29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982" w:type="dxa"/>
            <w:vMerge w:val="continue"/>
          </w:tcPr>
          <w:p w14:paraId="1E888E59">
            <w:pPr>
              <w:rPr>
                <w:color w:val="auto"/>
                <w:highlight w:val="none"/>
              </w:rPr>
            </w:pPr>
          </w:p>
        </w:tc>
        <w:tc>
          <w:tcPr>
            <w:tcW w:w="1253" w:type="dxa"/>
            <w:vMerge w:val="continue"/>
            <w:tcBorders>
              <w:left w:val="single" w:color="auto" w:sz="4" w:space="0"/>
            </w:tcBorders>
            <w:vAlign w:val="center"/>
          </w:tcPr>
          <w:p w14:paraId="26B50A89">
            <w:pPr>
              <w:rPr>
                <w:color w:val="auto"/>
                <w:highlight w:val="none"/>
              </w:rPr>
            </w:pPr>
          </w:p>
        </w:tc>
        <w:tc>
          <w:tcPr>
            <w:tcW w:w="1753" w:type="dxa"/>
            <w:tcBorders>
              <w:left w:val="single" w:color="auto" w:sz="4" w:space="0"/>
            </w:tcBorders>
            <w:vAlign w:val="center"/>
          </w:tcPr>
          <w:p w14:paraId="7BC22D54">
            <w:pPr>
              <w:spacing w:line="360" w:lineRule="auto"/>
              <w:ind w:firstLine="0" w:firstLineChars="0"/>
              <w:jc w:val="center"/>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参选文件的密封</w:t>
            </w:r>
          </w:p>
        </w:tc>
        <w:tc>
          <w:tcPr>
            <w:tcW w:w="5476" w:type="dxa"/>
            <w:tcBorders>
              <w:left w:val="single" w:color="auto" w:sz="4" w:space="0"/>
            </w:tcBorders>
            <w:vAlign w:val="center"/>
          </w:tcPr>
          <w:p w14:paraId="1D02D63F">
            <w:pPr>
              <w:spacing w:line="360" w:lineRule="auto"/>
              <w:ind w:firstLine="0" w:firstLineChars="0"/>
              <w:jc w:val="left"/>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符合第二章“参选人须知”4.6 条规定</w:t>
            </w:r>
          </w:p>
        </w:tc>
      </w:tr>
      <w:tr w14:paraId="1791F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982" w:type="dxa"/>
            <w:vMerge w:val="continue"/>
          </w:tcPr>
          <w:p w14:paraId="3F00FEFD">
            <w:pPr>
              <w:rPr>
                <w:color w:val="auto"/>
                <w:highlight w:val="none"/>
              </w:rPr>
            </w:pPr>
          </w:p>
        </w:tc>
        <w:tc>
          <w:tcPr>
            <w:tcW w:w="1253" w:type="dxa"/>
            <w:vMerge w:val="continue"/>
            <w:tcBorders>
              <w:left w:val="single" w:color="auto" w:sz="4" w:space="0"/>
            </w:tcBorders>
            <w:vAlign w:val="center"/>
          </w:tcPr>
          <w:p w14:paraId="49BF1A1F">
            <w:pPr>
              <w:rPr>
                <w:color w:val="auto"/>
                <w:highlight w:val="none"/>
              </w:rPr>
            </w:pPr>
          </w:p>
        </w:tc>
        <w:tc>
          <w:tcPr>
            <w:tcW w:w="1753" w:type="dxa"/>
            <w:tcBorders>
              <w:left w:val="single" w:color="auto" w:sz="4" w:space="0"/>
            </w:tcBorders>
            <w:vAlign w:val="center"/>
          </w:tcPr>
          <w:p w14:paraId="42E78493">
            <w:pPr>
              <w:spacing w:line="360" w:lineRule="auto"/>
              <w:ind w:firstLine="0" w:firstLineChars="0"/>
              <w:jc w:val="center"/>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参选文件格式</w:t>
            </w:r>
          </w:p>
        </w:tc>
        <w:tc>
          <w:tcPr>
            <w:tcW w:w="5476" w:type="dxa"/>
            <w:tcBorders>
              <w:left w:val="single" w:color="auto" w:sz="4" w:space="0"/>
            </w:tcBorders>
            <w:vAlign w:val="center"/>
          </w:tcPr>
          <w:p w14:paraId="7FB0E7A2">
            <w:pPr>
              <w:spacing w:line="360" w:lineRule="auto"/>
              <w:ind w:firstLine="0" w:firstLineChars="0"/>
              <w:jc w:val="left"/>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符合第六章“参选文件格式”的要求</w:t>
            </w:r>
          </w:p>
        </w:tc>
      </w:tr>
      <w:tr w14:paraId="0CA38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982" w:type="dxa"/>
            <w:vMerge w:val="continue"/>
          </w:tcPr>
          <w:p w14:paraId="221D6F8D">
            <w:pPr>
              <w:rPr>
                <w:color w:val="auto"/>
                <w:highlight w:val="none"/>
              </w:rPr>
            </w:pPr>
          </w:p>
        </w:tc>
        <w:tc>
          <w:tcPr>
            <w:tcW w:w="1253" w:type="dxa"/>
            <w:vMerge w:val="continue"/>
            <w:tcBorders>
              <w:left w:val="single" w:color="auto" w:sz="4" w:space="0"/>
            </w:tcBorders>
            <w:vAlign w:val="center"/>
          </w:tcPr>
          <w:p w14:paraId="5342EA9D">
            <w:pPr>
              <w:rPr>
                <w:color w:val="auto"/>
                <w:highlight w:val="none"/>
              </w:rPr>
            </w:pPr>
          </w:p>
        </w:tc>
        <w:tc>
          <w:tcPr>
            <w:tcW w:w="1753" w:type="dxa"/>
            <w:tcBorders>
              <w:left w:val="single" w:color="auto" w:sz="4" w:space="0"/>
            </w:tcBorders>
            <w:vAlign w:val="center"/>
          </w:tcPr>
          <w:p w14:paraId="25CF94BC">
            <w:pPr>
              <w:spacing w:line="360" w:lineRule="auto"/>
              <w:ind w:firstLine="0" w:firstLineChars="0"/>
              <w:jc w:val="center"/>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参选文件组成</w:t>
            </w:r>
          </w:p>
        </w:tc>
        <w:tc>
          <w:tcPr>
            <w:tcW w:w="5476" w:type="dxa"/>
            <w:tcBorders>
              <w:left w:val="single" w:color="auto" w:sz="4" w:space="0"/>
            </w:tcBorders>
            <w:vAlign w:val="center"/>
          </w:tcPr>
          <w:p w14:paraId="55A1883C">
            <w:pPr>
              <w:spacing w:line="360" w:lineRule="auto"/>
              <w:ind w:firstLine="0" w:firstLineChars="0"/>
              <w:jc w:val="left"/>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符合第二章“参选人须知”4.1 条规定，</w:t>
            </w:r>
            <w:r>
              <w:rPr>
                <w:rFonts w:hint="eastAsia" w:ascii="Times New Roman" w:hAnsi="Times New Roman" w:cs="宋体"/>
                <w:color w:val="auto"/>
                <w:kern w:val="0"/>
                <w:sz w:val="20"/>
                <w:highlight w:val="none"/>
              </w:rPr>
              <w:t>内容齐全、无遗漏</w:t>
            </w:r>
          </w:p>
        </w:tc>
      </w:tr>
      <w:tr w14:paraId="4CBBB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982" w:type="dxa"/>
            <w:vMerge w:val="continue"/>
          </w:tcPr>
          <w:p w14:paraId="678C3DE5">
            <w:pPr>
              <w:rPr>
                <w:color w:val="auto"/>
                <w:highlight w:val="none"/>
              </w:rPr>
            </w:pPr>
          </w:p>
        </w:tc>
        <w:tc>
          <w:tcPr>
            <w:tcW w:w="1253" w:type="dxa"/>
            <w:vMerge w:val="continue"/>
            <w:tcBorders>
              <w:left w:val="single" w:color="auto" w:sz="4" w:space="0"/>
            </w:tcBorders>
            <w:vAlign w:val="center"/>
          </w:tcPr>
          <w:p w14:paraId="6636F4EF">
            <w:pPr>
              <w:rPr>
                <w:color w:val="auto"/>
                <w:highlight w:val="none"/>
              </w:rPr>
            </w:pPr>
          </w:p>
        </w:tc>
        <w:tc>
          <w:tcPr>
            <w:tcW w:w="1753" w:type="dxa"/>
            <w:tcBorders>
              <w:left w:val="single" w:color="auto" w:sz="4" w:space="0"/>
            </w:tcBorders>
            <w:vAlign w:val="center"/>
          </w:tcPr>
          <w:p w14:paraId="18008886">
            <w:pPr>
              <w:spacing w:line="360" w:lineRule="auto"/>
              <w:ind w:firstLine="0" w:firstLineChars="0"/>
              <w:jc w:val="center"/>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联合体参选</w:t>
            </w:r>
          </w:p>
        </w:tc>
        <w:tc>
          <w:tcPr>
            <w:tcW w:w="5476" w:type="dxa"/>
            <w:tcBorders>
              <w:left w:val="single" w:color="auto" w:sz="4" w:space="0"/>
            </w:tcBorders>
            <w:vAlign w:val="center"/>
          </w:tcPr>
          <w:p w14:paraId="20B73E6E">
            <w:pPr>
              <w:spacing w:line="360" w:lineRule="auto"/>
              <w:ind w:firstLine="0" w:firstLineChars="0"/>
              <w:jc w:val="left"/>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符合第一章“2. 参选人资格要求”2.8 条的要求</w:t>
            </w:r>
          </w:p>
        </w:tc>
      </w:tr>
      <w:tr w14:paraId="67371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9" w:hRule="atLeast"/>
          <w:jc w:val="center"/>
        </w:trPr>
        <w:tc>
          <w:tcPr>
            <w:tcW w:w="982" w:type="dxa"/>
            <w:vMerge w:val="restart"/>
            <w:vAlign w:val="center"/>
          </w:tcPr>
          <w:p w14:paraId="463E044B">
            <w:pPr>
              <w:spacing w:line="360" w:lineRule="auto"/>
              <w:ind w:firstLine="0" w:firstLineChars="0"/>
              <w:jc w:val="center"/>
              <w:rPr>
                <w:rFonts w:ascii="Times New Roman" w:hAnsi="Times New Roman" w:cs="宋体"/>
                <w:color w:val="auto"/>
                <w:sz w:val="21"/>
                <w:szCs w:val="21"/>
                <w:highlight w:val="none"/>
              </w:rPr>
            </w:pPr>
            <w:r>
              <w:rPr>
                <w:rFonts w:hint="eastAsia" w:ascii="Times New Roman" w:hAnsi="Times New Roman" w:cs="宋体"/>
                <w:color w:val="auto"/>
                <w:kern w:val="0"/>
                <w:sz w:val="21"/>
                <w:szCs w:val="21"/>
                <w:highlight w:val="none"/>
              </w:rPr>
              <w:t>2.2.3</w:t>
            </w:r>
          </w:p>
        </w:tc>
        <w:tc>
          <w:tcPr>
            <w:tcW w:w="1253" w:type="dxa"/>
            <w:vMerge w:val="restart"/>
            <w:tcBorders>
              <w:left w:val="single" w:color="auto" w:sz="4" w:space="0"/>
            </w:tcBorders>
            <w:vAlign w:val="center"/>
          </w:tcPr>
          <w:p w14:paraId="2A6FF16B">
            <w:pPr>
              <w:spacing w:line="360" w:lineRule="auto"/>
              <w:ind w:firstLine="0" w:firstLineChars="0"/>
              <w:jc w:val="center"/>
              <w:rPr>
                <w:rFonts w:ascii="Times New Roman" w:hAnsi="Times New Roman" w:cs="宋体"/>
                <w:color w:val="auto"/>
                <w:sz w:val="21"/>
                <w:szCs w:val="21"/>
                <w:highlight w:val="none"/>
              </w:rPr>
            </w:pPr>
            <w:r>
              <w:rPr>
                <w:rFonts w:hint="eastAsia" w:ascii="Times New Roman" w:hAnsi="Times New Roman" w:cs="宋体"/>
                <w:color w:val="auto"/>
                <w:kern w:val="0"/>
                <w:sz w:val="21"/>
                <w:szCs w:val="21"/>
                <w:highlight w:val="none"/>
              </w:rPr>
              <w:t>响应性评审标准</w:t>
            </w:r>
          </w:p>
        </w:tc>
        <w:tc>
          <w:tcPr>
            <w:tcW w:w="1753" w:type="dxa"/>
            <w:tcBorders>
              <w:left w:val="single" w:color="auto" w:sz="4" w:space="0"/>
            </w:tcBorders>
            <w:vAlign w:val="center"/>
          </w:tcPr>
          <w:p w14:paraId="67980F17">
            <w:pPr>
              <w:spacing w:line="360" w:lineRule="auto"/>
              <w:ind w:firstLine="0" w:firstLineChars="0"/>
              <w:jc w:val="center"/>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参选内容</w:t>
            </w:r>
          </w:p>
        </w:tc>
        <w:tc>
          <w:tcPr>
            <w:tcW w:w="5476" w:type="dxa"/>
            <w:tcBorders>
              <w:left w:val="single" w:color="auto" w:sz="4" w:space="0"/>
            </w:tcBorders>
            <w:vAlign w:val="center"/>
          </w:tcPr>
          <w:p w14:paraId="1B79A47B">
            <w:pPr>
              <w:spacing w:line="360" w:lineRule="auto"/>
              <w:ind w:firstLine="0" w:firstLineChars="0"/>
              <w:jc w:val="left"/>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1. 在响应承诺函中对第三章“项目要求”内容做出整体承诺；</w:t>
            </w:r>
          </w:p>
          <w:p w14:paraId="21F56D96">
            <w:pPr>
              <w:spacing w:line="360" w:lineRule="auto"/>
              <w:ind w:firstLine="0" w:firstLineChars="0"/>
              <w:jc w:val="left"/>
              <w:rPr>
                <w:rFonts w:cs="宋体"/>
                <w:color w:val="auto"/>
                <w:sz w:val="21"/>
                <w:szCs w:val="21"/>
                <w:highlight w:val="none"/>
              </w:rPr>
            </w:pPr>
            <w:r>
              <w:rPr>
                <w:rFonts w:hint="eastAsia" w:ascii="Times New Roman" w:hAnsi="Times New Roman" w:cs="宋体"/>
                <w:color w:val="auto"/>
                <w:kern w:val="0"/>
                <w:sz w:val="21"/>
                <w:szCs w:val="21"/>
                <w:highlight w:val="none"/>
              </w:rPr>
              <w:t xml:space="preserve">2. 根据第一章“2. </w:t>
            </w:r>
            <w:r>
              <w:rPr>
                <w:rFonts w:ascii="Times New Roman" w:hAnsi="Times New Roman" w:cs="宋体"/>
                <w:color w:val="auto"/>
                <w:kern w:val="0"/>
                <w:sz w:val="21"/>
                <w:szCs w:val="21"/>
                <w:highlight w:val="none"/>
              </w:rPr>
              <w:t>参选人资格要求”和第三章“项目要求”的要求规定，</w:t>
            </w:r>
            <w:r>
              <w:rPr>
                <w:rFonts w:hint="eastAsia" w:ascii="宋体" w:hAnsi="宋体" w:eastAsia="宋体" w:cs="宋体"/>
                <w:color w:val="auto"/>
                <w:kern w:val="0"/>
                <w:sz w:val="21"/>
                <w:szCs w:val="21"/>
                <w:highlight w:val="none"/>
                <w:lang w:val="en-US" w:eastAsia="zh-CN" w:bidi="ar-SA"/>
              </w:rPr>
              <w:t>提供对应材料，内容齐全、无遗漏</w:t>
            </w:r>
            <w:r>
              <w:rPr>
                <w:rFonts w:hint="eastAsia" w:ascii="宋体" w:hAnsi="宋体" w:eastAsia="宋体" w:cs="宋体"/>
                <w:color w:val="auto"/>
                <w:sz w:val="21"/>
                <w:szCs w:val="21"/>
                <w:highlight w:val="none"/>
              </w:rPr>
              <w:t>。</w:t>
            </w:r>
          </w:p>
        </w:tc>
      </w:tr>
      <w:tr w14:paraId="07094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82" w:type="dxa"/>
            <w:vMerge w:val="continue"/>
          </w:tcPr>
          <w:p w14:paraId="6B345D30">
            <w:pPr>
              <w:rPr>
                <w:color w:val="auto"/>
                <w:highlight w:val="none"/>
              </w:rPr>
            </w:pPr>
          </w:p>
        </w:tc>
        <w:tc>
          <w:tcPr>
            <w:tcW w:w="1253" w:type="dxa"/>
            <w:vMerge w:val="continue"/>
            <w:tcBorders>
              <w:left w:val="single" w:color="auto" w:sz="4" w:space="0"/>
            </w:tcBorders>
          </w:tcPr>
          <w:p w14:paraId="6B662E21">
            <w:pPr>
              <w:rPr>
                <w:color w:val="auto"/>
                <w:highlight w:val="none"/>
              </w:rPr>
            </w:pPr>
          </w:p>
        </w:tc>
        <w:tc>
          <w:tcPr>
            <w:tcW w:w="1753" w:type="dxa"/>
            <w:tcBorders>
              <w:left w:val="single" w:color="auto" w:sz="4" w:space="0"/>
            </w:tcBorders>
            <w:vAlign w:val="center"/>
          </w:tcPr>
          <w:p w14:paraId="248295A9">
            <w:pPr>
              <w:spacing w:line="360" w:lineRule="auto"/>
              <w:ind w:firstLine="0" w:firstLineChars="0"/>
              <w:jc w:val="center"/>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参选文件份数</w:t>
            </w:r>
          </w:p>
        </w:tc>
        <w:tc>
          <w:tcPr>
            <w:tcW w:w="5476" w:type="dxa"/>
            <w:tcBorders>
              <w:left w:val="single" w:color="auto" w:sz="4" w:space="0"/>
            </w:tcBorders>
            <w:vAlign w:val="center"/>
          </w:tcPr>
          <w:p w14:paraId="36556858">
            <w:pPr>
              <w:spacing w:line="240" w:lineRule="auto"/>
              <w:ind w:firstLine="0" w:firstLineChars="0"/>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符合第二章“参选人须知”4.5 条规定</w:t>
            </w:r>
          </w:p>
        </w:tc>
      </w:tr>
      <w:tr w14:paraId="70C09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82" w:type="dxa"/>
            <w:vMerge w:val="continue"/>
          </w:tcPr>
          <w:p w14:paraId="735670C8">
            <w:pPr>
              <w:rPr>
                <w:color w:val="auto"/>
                <w:highlight w:val="none"/>
              </w:rPr>
            </w:pPr>
          </w:p>
        </w:tc>
        <w:tc>
          <w:tcPr>
            <w:tcW w:w="1253" w:type="dxa"/>
            <w:vMerge w:val="continue"/>
            <w:tcBorders>
              <w:left w:val="single" w:color="auto" w:sz="4" w:space="0"/>
            </w:tcBorders>
          </w:tcPr>
          <w:p w14:paraId="3E3B3926">
            <w:pPr>
              <w:rPr>
                <w:color w:val="auto"/>
                <w:highlight w:val="none"/>
              </w:rPr>
            </w:pPr>
          </w:p>
        </w:tc>
        <w:tc>
          <w:tcPr>
            <w:tcW w:w="1753" w:type="dxa"/>
            <w:tcBorders>
              <w:left w:val="single" w:color="auto" w:sz="4" w:space="0"/>
            </w:tcBorders>
            <w:vAlign w:val="center"/>
          </w:tcPr>
          <w:p w14:paraId="1D8673A9">
            <w:pPr>
              <w:spacing w:line="360" w:lineRule="auto"/>
              <w:ind w:firstLine="0" w:firstLineChars="0"/>
              <w:jc w:val="center"/>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参选方案唯一</w:t>
            </w:r>
          </w:p>
        </w:tc>
        <w:tc>
          <w:tcPr>
            <w:tcW w:w="5476" w:type="dxa"/>
            <w:tcBorders>
              <w:left w:val="single" w:color="auto" w:sz="4" w:space="0"/>
            </w:tcBorders>
            <w:vAlign w:val="center"/>
          </w:tcPr>
          <w:p w14:paraId="66946B9B">
            <w:pPr>
              <w:spacing w:line="360" w:lineRule="auto"/>
              <w:ind w:firstLine="0" w:firstLineChars="0"/>
              <w:jc w:val="left"/>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只能有一个方案参选。</w:t>
            </w:r>
          </w:p>
        </w:tc>
      </w:tr>
      <w:tr w14:paraId="3AC40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82" w:type="dxa"/>
            <w:vMerge w:val="continue"/>
          </w:tcPr>
          <w:p w14:paraId="31A5DD3E">
            <w:pPr>
              <w:rPr>
                <w:color w:val="auto"/>
                <w:highlight w:val="none"/>
              </w:rPr>
            </w:pPr>
          </w:p>
        </w:tc>
        <w:tc>
          <w:tcPr>
            <w:tcW w:w="1253" w:type="dxa"/>
            <w:vMerge w:val="continue"/>
            <w:tcBorders>
              <w:left w:val="single" w:color="auto" w:sz="4" w:space="0"/>
            </w:tcBorders>
          </w:tcPr>
          <w:p w14:paraId="488C9823">
            <w:pPr>
              <w:rPr>
                <w:color w:val="auto"/>
                <w:highlight w:val="none"/>
              </w:rPr>
            </w:pPr>
          </w:p>
        </w:tc>
        <w:tc>
          <w:tcPr>
            <w:tcW w:w="1753" w:type="dxa"/>
            <w:tcBorders>
              <w:left w:val="single" w:color="auto" w:sz="4" w:space="0"/>
            </w:tcBorders>
            <w:vAlign w:val="center"/>
          </w:tcPr>
          <w:p w14:paraId="253F5732">
            <w:pPr>
              <w:spacing w:line="360" w:lineRule="auto"/>
              <w:ind w:firstLine="0" w:firstLineChars="0"/>
              <w:jc w:val="center"/>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参选报价</w:t>
            </w:r>
          </w:p>
        </w:tc>
        <w:tc>
          <w:tcPr>
            <w:tcW w:w="5476" w:type="dxa"/>
            <w:tcBorders>
              <w:left w:val="single" w:color="auto" w:sz="4" w:space="0"/>
            </w:tcBorders>
            <w:vAlign w:val="center"/>
          </w:tcPr>
          <w:p w14:paraId="3E545F86">
            <w:pPr>
              <w:adjustRightInd w:val="0"/>
              <w:snapToGrid w:val="0"/>
              <w:spacing w:line="360" w:lineRule="auto"/>
              <w:ind w:firstLine="0" w:firstLineChars="0"/>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符合第二章“参选人须知”4.7 条规定</w:t>
            </w:r>
          </w:p>
        </w:tc>
      </w:tr>
      <w:tr w14:paraId="213CD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82" w:type="dxa"/>
            <w:vMerge w:val="continue"/>
          </w:tcPr>
          <w:p w14:paraId="7AACE551">
            <w:pPr>
              <w:rPr>
                <w:color w:val="auto"/>
                <w:highlight w:val="none"/>
              </w:rPr>
            </w:pPr>
          </w:p>
        </w:tc>
        <w:tc>
          <w:tcPr>
            <w:tcW w:w="1253" w:type="dxa"/>
            <w:vMerge w:val="continue"/>
            <w:tcBorders>
              <w:left w:val="single" w:color="auto" w:sz="4" w:space="0"/>
            </w:tcBorders>
          </w:tcPr>
          <w:p w14:paraId="02D5F960">
            <w:pPr>
              <w:rPr>
                <w:color w:val="auto"/>
                <w:highlight w:val="none"/>
              </w:rPr>
            </w:pPr>
          </w:p>
        </w:tc>
        <w:tc>
          <w:tcPr>
            <w:tcW w:w="1753" w:type="dxa"/>
            <w:tcBorders>
              <w:left w:val="single" w:color="auto" w:sz="4" w:space="0"/>
            </w:tcBorders>
            <w:vAlign w:val="center"/>
          </w:tcPr>
          <w:p w14:paraId="6EBD8065">
            <w:pPr>
              <w:spacing w:line="360" w:lineRule="auto"/>
              <w:ind w:firstLine="0" w:firstLineChars="0"/>
              <w:jc w:val="center"/>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参选有效期</w:t>
            </w:r>
          </w:p>
        </w:tc>
        <w:tc>
          <w:tcPr>
            <w:tcW w:w="5476" w:type="dxa"/>
            <w:tcBorders>
              <w:left w:val="single" w:color="auto" w:sz="4" w:space="0"/>
            </w:tcBorders>
          </w:tcPr>
          <w:p w14:paraId="30556E65">
            <w:pPr>
              <w:spacing w:line="360" w:lineRule="auto"/>
              <w:ind w:firstLine="0" w:firstLineChars="0"/>
              <w:jc w:val="left"/>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符合第二章“参选人须知”4.3 条规定</w:t>
            </w:r>
          </w:p>
        </w:tc>
      </w:tr>
      <w:tr w14:paraId="71054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82" w:type="dxa"/>
            <w:vMerge w:val="continue"/>
          </w:tcPr>
          <w:p w14:paraId="404E2F0C">
            <w:pPr>
              <w:rPr>
                <w:color w:val="auto"/>
                <w:highlight w:val="none"/>
              </w:rPr>
            </w:pPr>
          </w:p>
        </w:tc>
        <w:tc>
          <w:tcPr>
            <w:tcW w:w="1253" w:type="dxa"/>
            <w:vMerge w:val="continue"/>
            <w:tcBorders>
              <w:left w:val="single" w:color="auto" w:sz="4" w:space="0"/>
            </w:tcBorders>
          </w:tcPr>
          <w:p w14:paraId="50438E27">
            <w:pPr>
              <w:rPr>
                <w:color w:val="auto"/>
                <w:highlight w:val="none"/>
              </w:rPr>
            </w:pPr>
          </w:p>
        </w:tc>
        <w:tc>
          <w:tcPr>
            <w:tcW w:w="1753" w:type="dxa"/>
            <w:tcBorders>
              <w:left w:val="single" w:color="auto" w:sz="4" w:space="0"/>
            </w:tcBorders>
            <w:vAlign w:val="center"/>
          </w:tcPr>
          <w:p w14:paraId="76EFBDCF">
            <w:pPr>
              <w:spacing w:line="360" w:lineRule="auto"/>
              <w:ind w:firstLine="0" w:firstLineChars="0"/>
              <w:jc w:val="center"/>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参选保证金</w:t>
            </w:r>
          </w:p>
        </w:tc>
        <w:tc>
          <w:tcPr>
            <w:tcW w:w="5476" w:type="dxa"/>
            <w:tcBorders>
              <w:left w:val="single" w:color="auto" w:sz="4" w:space="0"/>
            </w:tcBorders>
          </w:tcPr>
          <w:p w14:paraId="41F90651">
            <w:pPr>
              <w:spacing w:line="360" w:lineRule="auto"/>
              <w:ind w:firstLine="0" w:firstLineChars="0"/>
              <w:jc w:val="left"/>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符合第二章“参选人须知”4.4 条规定</w:t>
            </w:r>
          </w:p>
        </w:tc>
      </w:tr>
      <w:tr w14:paraId="67CE6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35" w:hRule="atLeast"/>
          <w:jc w:val="center"/>
        </w:trPr>
        <w:tc>
          <w:tcPr>
            <w:tcW w:w="982" w:type="dxa"/>
            <w:vAlign w:val="center"/>
          </w:tcPr>
          <w:p w14:paraId="04FF263E">
            <w:pPr>
              <w:spacing w:line="360" w:lineRule="auto"/>
              <w:ind w:firstLine="0" w:firstLineChars="0"/>
              <w:jc w:val="center"/>
              <w:rPr>
                <w:rFonts w:ascii="Times New Roman" w:hAnsi="Times New Roman" w:cs="宋体"/>
                <w:color w:val="auto"/>
                <w:kern w:val="0"/>
                <w:sz w:val="21"/>
                <w:szCs w:val="21"/>
                <w:highlight w:val="none"/>
              </w:rPr>
            </w:pPr>
            <w:r>
              <w:rPr>
                <w:rFonts w:hint="eastAsia" w:ascii="Times New Roman" w:hAnsi="Times New Roman" w:cs="宋体"/>
                <w:color w:val="auto"/>
                <w:sz w:val="21"/>
                <w:szCs w:val="21"/>
                <w:highlight w:val="none"/>
              </w:rPr>
              <w:t>3</w:t>
            </w:r>
          </w:p>
        </w:tc>
        <w:tc>
          <w:tcPr>
            <w:tcW w:w="1253" w:type="dxa"/>
            <w:tcBorders>
              <w:left w:val="single" w:color="auto" w:sz="4" w:space="0"/>
            </w:tcBorders>
            <w:vAlign w:val="center"/>
          </w:tcPr>
          <w:p w14:paraId="32DFB44F">
            <w:pPr>
              <w:spacing w:line="360" w:lineRule="auto"/>
              <w:ind w:firstLine="0" w:firstLineChars="0"/>
              <w:jc w:val="center"/>
              <w:rPr>
                <w:rFonts w:ascii="Times New Roman" w:hAnsi="Times New Roman" w:cs="宋体"/>
                <w:color w:val="auto"/>
                <w:kern w:val="0"/>
                <w:sz w:val="21"/>
                <w:szCs w:val="21"/>
                <w:highlight w:val="none"/>
              </w:rPr>
            </w:pPr>
            <w:r>
              <w:rPr>
                <w:rFonts w:hint="eastAsia" w:ascii="Times New Roman" w:hAnsi="Times New Roman" w:cs="宋体"/>
                <w:color w:val="auto"/>
                <w:sz w:val="21"/>
                <w:szCs w:val="21"/>
                <w:highlight w:val="none"/>
              </w:rPr>
              <w:t>评审程序</w:t>
            </w:r>
          </w:p>
        </w:tc>
        <w:tc>
          <w:tcPr>
            <w:tcW w:w="7229" w:type="dxa"/>
            <w:gridSpan w:val="2"/>
            <w:tcBorders>
              <w:left w:val="single" w:color="auto" w:sz="4" w:space="0"/>
            </w:tcBorders>
          </w:tcPr>
          <w:p w14:paraId="78535B0B">
            <w:pPr>
              <w:adjustRightInd w:val="0"/>
              <w:snapToGrid w:val="0"/>
              <w:spacing w:line="360" w:lineRule="auto"/>
              <w:ind w:firstLine="0" w:firstLineChars="0"/>
              <w:jc w:val="left"/>
              <w:rPr>
                <w:rFonts w:hint="eastAsia" w:ascii="Times New Roman" w:hAnsi="Times New Roman" w:eastAsia="宋体" w:cs="宋体"/>
                <w:color w:val="auto"/>
                <w:kern w:val="0"/>
                <w:sz w:val="21"/>
                <w:szCs w:val="21"/>
                <w:highlight w:val="none"/>
              </w:rPr>
            </w:pPr>
            <w:r>
              <w:rPr>
                <w:rFonts w:hint="eastAsia"/>
                <w:color w:val="auto"/>
                <w:highlight w:val="none"/>
              </w:rPr>
              <w:t>1</w:t>
            </w:r>
            <w:r>
              <w:rPr>
                <w:rFonts w:hint="eastAsia" w:ascii="Times New Roman" w:hAnsi="Times New Roman" w:eastAsia="宋体" w:cs="宋体"/>
                <w:color w:val="auto"/>
                <w:kern w:val="0"/>
                <w:sz w:val="21"/>
                <w:szCs w:val="21"/>
                <w:highlight w:val="none"/>
              </w:rPr>
              <w:t>. 根据评审办法前附表第2.2 条约定进行</w:t>
            </w:r>
            <w:r>
              <w:rPr>
                <w:rFonts w:hint="eastAsia" w:ascii="Times New Roman" w:hAnsi="Times New Roman" w:eastAsia="宋体" w:cs="宋体"/>
                <w:color w:val="auto"/>
                <w:kern w:val="0"/>
                <w:sz w:val="21"/>
                <w:szCs w:val="21"/>
                <w:highlight w:val="none"/>
                <w:lang w:eastAsia="zh-CN"/>
              </w:rPr>
              <w:t>初步评审</w:t>
            </w:r>
            <w:r>
              <w:rPr>
                <w:rFonts w:hint="eastAsia" w:ascii="Times New Roman" w:hAnsi="Times New Roman" w:eastAsia="宋体" w:cs="宋体"/>
                <w:color w:val="auto"/>
                <w:kern w:val="0"/>
                <w:sz w:val="21"/>
                <w:szCs w:val="21"/>
                <w:highlight w:val="none"/>
              </w:rPr>
              <w:t>。</w:t>
            </w:r>
          </w:p>
          <w:p w14:paraId="6C1AFD18">
            <w:pPr>
              <w:spacing w:line="360" w:lineRule="auto"/>
              <w:ind w:firstLine="0" w:firstLineChars="0"/>
              <w:rPr>
                <w:rFonts w:ascii="Times New Roman" w:hAnsi="Times New Roman" w:cs="宋体"/>
                <w:color w:val="auto"/>
                <w:sz w:val="21"/>
                <w:szCs w:val="21"/>
                <w:highlight w:val="none"/>
              </w:rPr>
            </w:pPr>
            <w:r>
              <w:rPr>
                <w:rFonts w:hint="eastAsia" w:ascii="Times New Roman" w:hAnsi="Times New Roman" w:eastAsia="宋体" w:cs="宋体"/>
                <w:color w:val="auto"/>
                <w:kern w:val="0"/>
                <w:sz w:val="21"/>
                <w:szCs w:val="21"/>
                <w:highlight w:val="none"/>
              </w:rPr>
              <w:t xml:space="preserve">2. </w:t>
            </w:r>
            <w:r>
              <w:rPr>
                <w:rFonts w:hint="eastAsia" w:ascii="Times New Roman" w:hAnsi="Times New Roman" w:eastAsia="宋体" w:cs="宋体"/>
                <w:color w:val="auto"/>
                <w:spacing w:val="0"/>
                <w:kern w:val="0"/>
                <w:sz w:val="21"/>
                <w:szCs w:val="21"/>
                <w:highlight w:val="none"/>
                <w:lang w:eastAsia="zh-CN"/>
              </w:rPr>
              <w:t>在初步评审</w:t>
            </w:r>
            <w:r>
              <w:rPr>
                <w:rFonts w:hint="eastAsia" w:ascii="Times New Roman" w:hAnsi="Times New Roman" w:eastAsia="宋体" w:cs="宋体"/>
                <w:color w:val="auto"/>
                <w:spacing w:val="0"/>
                <w:kern w:val="0"/>
                <w:sz w:val="21"/>
                <w:szCs w:val="21"/>
                <w:highlight w:val="none"/>
              </w:rPr>
              <w:t>合格的参选人中</w:t>
            </w:r>
            <w:r>
              <w:rPr>
                <w:rFonts w:hint="eastAsia" w:ascii="Times New Roman" w:hAnsi="Times New Roman" w:eastAsia="宋体" w:cs="宋体"/>
                <w:color w:val="auto"/>
                <w:spacing w:val="0"/>
                <w:kern w:val="0"/>
                <w:sz w:val="21"/>
                <w:szCs w:val="21"/>
                <w:highlight w:val="none"/>
                <w:lang w:eastAsia="zh-CN"/>
              </w:rPr>
              <w:t>，</w:t>
            </w:r>
            <w:r>
              <w:rPr>
                <w:rFonts w:hint="eastAsia" w:ascii="Times New Roman" w:hAnsi="Times New Roman" w:eastAsia="宋体" w:cs="宋体"/>
                <w:color w:val="auto"/>
                <w:kern w:val="0"/>
                <w:sz w:val="21"/>
                <w:szCs w:val="21"/>
                <w:highlight w:val="none"/>
              </w:rPr>
              <w:t>报价不高于最高限价的所有参选人的参选文件，按照报价由低到高的顺序排序</w:t>
            </w:r>
            <w:r>
              <w:rPr>
                <w:rFonts w:hint="eastAsia" w:ascii="Times New Roman" w:hAnsi="Times New Roman" w:eastAsia="宋体" w:cs="宋体"/>
                <w:color w:val="auto"/>
                <w:kern w:val="0"/>
                <w:sz w:val="21"/>
                <w:szCs w:val="21"/>
                <w:highlight w:val="none"/>
                <w:lang w:eastAsia="zh-CN"/>
              </w:rPr>
              <w:t>，</w:t>
            </w:r>
            <w:r>
              <w:rPr>
                <w:rFonts w:hint="eastAsia" w:ascii="Times New Roman" w:hAnsi="Times New Roman" w:eastAsia="宋体" w:cs="宋体"/>
                <w:color w:val="auto"/>
                <w:kern w:val="0"/>
                <w:sz w:val="21"/>
                <w:szCs w:val="21"/>
                <w:highlight w:val="none"/>
              </w:rPr>
              <w:t>报价最低的成为第一中选候选人，报价次低的成为第二中选候选人，依次类推，共推荐</w:t>
            </w:r>
            <w:r>
              <w:rPr>
                <w:rFonts w:hint="eastAsia" w:ascii="Times New Roman" w:hAnsi="Times New Roman" w:eastAsia="宋体" w:cs="宋体"/>
                <w:color w:val="auto"/>
                <w:kern w:val="0"/>
                <w:sz w:val="21"/>
                <w:szCs w:val="21"/>
                <w:highlight w:val="none"/>
                <w:lang w:val="en-US" w:eastAsia="zh-CN"/>
              </w:rPr>
              <w:t>1-3</w:t>
            </w:r>
            <w:r>
              <w:rPr>
                <w:rFonts w:hint="eastAsia" w:ascii="Times New Roman" w:hAnsi="Times New Roman" w:eastAsia="宋体" w:cs="宋体"/>
                <w:color w:val="auto"/>
                <w:kern w:val="0"/>
                <w:sz w:val="21"/>
                <w:szCs w:val="21"/>
                <w:highlight w:val="none"/>
              </w:rPr>
              <w:t>名中选候选人。</w:t>
            </w:r>
          </w:p>
        </w:tc>
      </w:tr>
      <w:tr w14:paraId="5E523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982" w:type="dxa"/>
            <w:vAlign w:val="center"/>
          </w:tcPr>
          <w:p w14:paraId="37841E69">
            <w:pPr>
              <w:spacing w:line="360" w:lineRule="auto"/>
              <w:ind w:firstLine="0" w:firstLineChars="0"/>
              <w:jc w:val="center"/>
              <w:rPr>
                <w:rFonts w:ascii="Times New Roman" w:hAnsi="Times New Roman" w:cs="宋体"/>
                <w:color w:val="auto"/>
                <w:sz w:val="21"/>
                <w:szCs w:val="21"/>
                <w:highlight w:val="none"/>
              </w:rPr>
            </w:pPr>
            <w:r>
              <w:rPr>
                <w:rFonts w:hint="eastAsia" w:ascii="Times New Roman" w:hAnsi="Times New Roman" w:cs="宋体"/>
                <w:color w:val="auto"/>
                <w:sz w:val="21"/>
                <w:szCs w:val="21"/>
                <w:highlight w:val="none"/>
              </w:rPr>
              <w:t>3.4</w:t>
            </w:r>
          </w:p>
        </w:tc>
        <w:tc>
          <w:tcPr>
            <w:tcW w:w="1253" w:type="dxa"/>
            <w:tcBorders>
              <w:left w:val="single" w:color="auto" w:sz="4" w:space="0"/>
            </w:tcBorders>
            <w:vAlign w:val="center"/>
          </w:tcPr>
          <w:p w14:paraId="2F709D09">
            <w:pPr>
              <w:spacing w:line="360" w:lineRule="auto"/>
              <w:ind w:firstLine="0" w:firstLineChars="0"/>
              <w:jc w:val="center"/>
              <w:rPr>
                <w:rFonts w:ascii="Times New Roman" w:hAnsi="Times New Roman" w:cs="宋体"/>
                <w:color w:val="auto"/>
                <w:sz w:val="21"/>
                <w:szCs w:val="21"/>
                <w:highlight w:val="none"/>
              </w:rPr>
            </w:pPr>
            <w:r>
              <w:rPr>
                <w:rFonts w:hint="eastAsia" w:ascii="Times New Roman" w:hAnsi="Times New Roman" w:cs="宋体"/>
                <w:color w:val="auto"/>
                <w:sz w:val="21"/>
                <w:szCs w:val="21"/>
                <w:highlight w:val="none"/>
              </w:rPr>
              <w:t>评审结果</w:t>
            </w:r>
          </w:p>
        </w:tc>
        <w:tc>
          <w:tcPr>
            <w:tcW w:w="7229" w:type="dxa"/>
            <w:gridSpan w:val="2"/>
            <w:tcBorders>
              <w:left w:val="single" w:color="auto" w:sz="4" w:space="0"/>
            </w:tcBorders>
            <w:vAlign w:val="center"/>
          </w:tcPr>
          <w:p w14:paraId="7F37072A">
            <w:pPr>
              <w:adjustRightInd w:val="0"/>
              <w:snapToGrid w:val="0"/>
              <w:spacing w:line="360" w:lineRule="auto"/>
              <w:ind w:firstLine="0" w:firstLineChars="0"/>
              <w:jc w:val="left"/>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3.</w:t>
            </w:r>
            <w:r>
              <w:rPr>
                <w:rFonts w:hint="eastAsia" w:ascii="Times New Roman" w:hAnsi="Times New Roman" w:cs="宋体"/>
                <w:color w:val="auto"/>
                <w:spacing w:val="-1"/>
                <w:kern w:val="0"/>
                <w:sz w:val="21"/>
                <w:szCs w:val="21"/>
                <w:highlight w:val="none"/>
              </w:rPr>
              <w:t>4</w:t>
            </w:r>
            <w:r>
              <w:rPr>
                <w:rFonts w:hint="eastAsia" w:ascii="Times New Roman" w:hAnsi="Times New Roman" w:cs="宋体"/>
                <w:color w:val="auto"/>
                <w:kern w:val="0"/>
                <w:sz w:val="21"/>
                <w:szCs w:val="21"/>
                <w:highlight w:val="none"/>
              </w:rPr>
              <w:t>.1 评审</w:t>
            </w:r>
            <w:r>
              <w:rPr>
                <w:rFonts w:hint="eastAsia" w:ascii="Times New Roman" w:hAnsi="Times New Roman" w:cs="宋体"/>
                <w:color w:val="auto"/>
                <w:spacing w:val="1"/>
                <w:kern w:val="0"/>
                <w:sz w:val="21"/>
                <w:szCs w:val="21"/>
                <w:highlight w:val="none"/>
              </w:rPr>
              <w:t>委</w:t>
            </w:r>
            <w:r>
              <w:rPr>
                <w:rFonts w:hint="eastAsia" w:ascii="Times New Roman" w:hAnsi="Times New Roman" w:cs="宋体"/>
                <w:color w:val="auto"/>
                <w:kern w:val="0"/>
                <w:sz w:val="21"/>
                <w:szCs w:val="21"/>
                <w:highlight w:val="none"/>
              </w:rPr>
              <w:t>员会按经评审的最低价法推荐中选候选人。</w:t>
            </w:r>
          </w:p>
          <w:p w14:paraId="6580E2D2">
            <w:pPr>
              <w:spacing w:line="360" w:lineRule="auto"/>
              <w:ind w:firstLine="0" w:firstLineChars="0"/>
              <w:jc w:val="left"/>
              <w:rPr>
                <w:rFonts w:ascii="Times New Roman" w:hAnsi="Times New Roman" w:cs="宋体"/>
                <w:color w:val="auto"/>
                <w:sz w:val="21"/>
                <w:szCs w:val="21"/>
                <w:highlight w:val="none"/>
              </w:rPr>
            </w:pPr>
            <w:r>
              <w:rPr>
                <w:rFonts w:hint="eastAsia" w:ascii="Times New Roman" w:hAnsi="Times New Roman" w:cs="宋体"/>
                <w:color w:val="auto"/>
                <w:spacing w:val="1"/>
                <w:kern w:val="0"/>
                <w:sz w:val="21"/>
                <w:szCs w:val="21"/>
                <w:highlight w:val="none"/>
              </w:rPr>
              <w:t>3</w:t>
            </w:r>
            <w:r>
              <w:rPr>
                <w:rFonts w:hint="eastAsia" w:ascii="Times New Roman" w:hAnsi="Times New Roman" w:cs="宋体"/>
                <w:color w:val="auto"/>
                <w:kern w:val="0"/>
                <w:sz w:val="21"/>
                <w:szCs w:val="21"/>
                <w:highlight w:val="none"/>
              </w:rPr>
              <w:t>.4.2 评审</w:t>
            </w:r>
            <w:r>
              <w:rPr>
                <w:rFonts w:hint="eastAsia" w:ascii="Times New Roman" w:hAnsi="Times New Roman" w:cs="宋体"/>
                <w:color w:val="auto"/>
                <w:spacing w:val="-1"/>
                <w:kern w:val="0"/>
                <w:sz w:val="21"/>
                <w:szCs w:val="21"/>
                <w:highlight w:val="none"/>
              </w:rPr>
              <w:t>委</w:t>
            </w:r>
            <w:r>
              <w:rPr>
                <w:rFonts w:hint="eastAsia" w:ascii="Times New Roman" w:hAnsi="Times New Roman" w:cs="宋体"/>
                <w:color w:val="auto"/>
                <w:kern w:val="0"/>
                <w:sz w:val="21"/>
                <w:szCs w:val="21"/>
                <w:highlight w:val="none"/>
              </w:rPr>
              <w:t>员会完成评审后，应当向比选人提交书面评审报告。</w:t>
            </w:r>
          </w:p>
        </w:tc>
      </w:tr>
    </w:tbl>
    <w:p w14:paraId="79870BD6">
      <w:pPr>
        <w:rPr>
          <w:rFonts w:ascii="Times New Roman" w:hAnsi="Times New Roman" w:cs="宋体"/>
          <w:snapToGrid w:val="0"/>
          <w:color w:val="auto"/>
          <w:sz w:val="21"/>
          <w:szCs w:val="21"/>
          <w:highlight w:val="none"/>
          <w:shd w:val="solid" w:color="FFFFFF" w:fill="FFFFFF"/>
        </w:rPr>
      </w:pPr>
      <w:r>
        <w:rPr>
          <w:rFonts w:hint="eastAsia" w:ascii="Times New Roman" w:hAnsi="Times New Roman" w:cs="宋体"/>
          <w:snapToGrid w:val="0"/>
          <w:color w:val="auto"/>
          <w:sz w:val="21"/>
          <w:szCs w:val="21"/>
          <w:highlight w:val="none"/>
          <w:shd w:val="solid" w:color="FFFFFF" w:fill="FFFFFF"/>
        </w:rPr>
        <w:br w:type="page"/>
      </w:r>
    </w:p>
    <w:p w14:paraId="57904D58">
      <w:pPr>
        <w:pStyle w:val="3"/>
        <w:rPr>
          <w:rFonts w:ascii="Times New Roman" w:hAnsi="Times New Roman"/>
          <w:color w:val="auto"/>
          <w:highlight w:val="none"/>
          <w:shd w:val="solid" w:color="FFFFFF" w:fill="FFFFFF"/>
        </w:rPr>
      </w:pPr>
      <w:bookmarkStart w:id="72" w:name="_Toc25275"/>
      <w:bookmarkStart w:id="73" w:name="_Toc32646"/>
      <w:bookmarkStart w:id="74" w:name="_Toc2724"/>
      <w:r>
        <w:rPr>
          <w:rFonts w:ascii="Times New Roman" w:hAnsi="Times New Roman"/>
          <w:color w:val="auto"/>
          <w:highlight w:val="none"/>
          <w:shd w:val="solid" w:color="FFFFFF" w:fill="FFFFFF"/>
        </w:rPr>
        <w:t>1.</w:t>
      </w:r>
      <w:r>
        <w:rPr>
          <w:rFonts w:hint="eastAsia" w:ascii="Times New Roman" w:hAnsi="Times New Roman"/>
          <w:color w:val="auto"/>
          <w:highlight w:val="none"/>
          <w:shd w:val="solid" w:color="FFFFFF" w:fill="FFFFFF"/>
        </w:rPr>
        <w:t xml:space="preserve"> 评审</w:t>
      </w:r>
      <w:r>
        <w:rPr>
          <w:rFonts w:ascii="Times New Roman" w:hAnsi="Times New Roman"/>
          <w:color w:val="auto"/>
          <w:highlight w:val="none"/>
          <w:shd w:val="solid" w:color="FFFFFF" w:fill="FFFFFF"/>
        </w:rPr>
        <w:t>方法</w:t>
      </w:r>
      <w:bookmarkEnd w:id="72"/>
      <w:bookmarkEnd w:id="73"/>
      <w:bookmarkEnd w:id="74"/>
    </w:p>
    <w:p w14:paraId="67D0C270">
      <w:pPr>
        <w:rPr>
          <w:rFonts w:ascii="Times New Roman" w:hAnsi="Times New Roman"/>
          <w:color w:val="auto"/>
          <w:highlight w:val="none"/>
          <w:shd w:val="solid" w:color="FFFFFF" w:fill="FFFFFF"/>
        </w:rPr>
      </w:pPr>
      <w:r>
        <w:rPr>
          <w:rFonts w:hint="eastAsia" w:ascii="Times New Roman" w:hAnsi="Times New Roman"/>
          <w:color w:val="auto"/>
          <w:highlight w:val="none"/>
          <w:shd w:val="solid" w:color="FFFFFF" w:fill="FFFFFF"/>
        </w:rPr>
        <w:t>本次评审采用经评审的最低价法，评审委员会按照本章第2.1 条进行报价排序，按照本章第2.2 条进行符合性审查，符合性审查合格的参选人中按报价由低到高推荐中选候选人。若出现参选人参选报价相同的，以评审办法前附表约定的原则确定排序。</w:t>
      </w:r>
    </w:p>
    <w:p w14:paraId="1C9DAF34">
      <w:pPr>
        <w:pStyle w:val="3"/>
        <w:rPr>
          <w:rFonts w:ascii="Times New Roman" w:hAnsi="Times New Roman"/>
          <w:color w:val="auto"/>
          <w:highlight w:val="none"/>
          <w:shd w:val="solid" w:color="FFFFFF" w:fill="FFFFFF"/>
        </w:rPr>
      </w:pPr>
      <w:bookmarkStart w:id="75" w:name="_Toc10761"/>
      <w:bookmarkStart w:id="76" w:name="_Toc2555"/>
      <w:bookmarkStart w:id="77" w:name="_Toc15579"/>
      <w:r>
        <w:rPr>
          <w:rFonts w:ascii="Times New Roman" w:hAnsi="Times New Roman"/>
          <w:color w:val="auto"/>
          <w:highlight w:val="none"/>
          <w:shd w:val="solid" w:color="FFFFFF" w:fill="FFFFFF"/>
        </w:rPr>
        <w:t>2.</w:t>
      </w:r>
      <w:r>
        <w:rPr>
          <w:rFonts w:hint="eastAsia" w:ascii="Times New Roman" w:hAnsi="Times New Roman"/>
          <w:color w:val="auto"/>
          <w:highlight w:val="none"/>
          <w:shd w:val="solid" w:color="FFFFFF" w:fill="FFFFFF"/>
        </w:rPr>
        <w:t xml:space="preserve"> </w:t>
      </w:r>
      <w:r>
        <w:rPr>
          <w:rFonts w:ascii="Times New Roman" w:hAnsi="Times New Roman"/>
          <w:color w:val="auto"/>
          <w:highlight w:val="none"/>
          <w:shd w:val="solid" w:color="FFFFFF" w:fill="FFFFFF"/>
        </w:rPr>
        <w:t>评审标准</w:t>
      </w:r>
      <w:bookmarkEnd w:id="75"/>
      <w:bookmarkEnd w:id="76"/>
      <w:bookmarkEnd w:id="77"/>
    </w:p>
    <w:p w14:paraId="477D4722">
      <w:pPr>
        <w:pStyle w:val="4"/>
        <w:rPr>
          <w:rFonts w:ascii="Times New Roman" w:hAnsi="Times New Roman"/>
          <w:color w:val="auto"/>
          <w:highlight w:val="none"/>
          <w:shd w:val="solid" w:color="FFFFFF" w:fill="FFFFFF"/>
        </w:rPr>
      </w:pPr>
      <w:bookmarkStart w:id="78" w:name="_Toc28770"/>
      <w:r>
        <w:rPr>
          <w:rFonts w:ascii="Times New Roman" w:hAnsi="Times New Roman"/>
          <w:color w:val="auto"/>
          <w:highlight w:val="none"/>
          <w:shd w:val="solid" w:color="FFFFFF" w:fill="FFFFFF"/>
        </w:rPr>
        <w:t>2.1</w:t>
      </w:r>
      <w:r>
        <w:rPr>
          <w:rFonts w:hint="eastAsia" w:ascii="Times New Roman" w:hAnsi="Times New Roman"/>
          <w:color w:val="auto"/>
          <w:highlight w:val="none"/>
          <w:shd w:val="solid" w:color="FFFFFF" w:fill="FFFFFF"/>
        </w:rPr>
        <w:t xml:space="preserve"> 报价</w:t>
      </w:r>
      <w:r>
        <w:rPr>
          <w:rFonts w:ascii="Times New Roman" w:hAnsi="Times New Roman"/>
          <w:color w:val="auto"/>
          <w:highlight w:val="none"/>
          <w:shd w:val="solid" w:color="FFFFFF" w:fill="FFFFFF"/>
        </w:rPr>
        <w:t>排序</w:t>
      </w:r>
      <w:r>
        <w:rPr>
          <w:rFonts w:hint="eastAsia" w:ascii="Times New Roman" w:hAnsi="Times New Roman"/>
          <w:color w:val="auto"/>
          <w:highlight w:val="none"/>
          <w:shd w:val="solid" w:color="FFFFFF" w:fill="FFFFFF"/>
        </w:rPr>
        <w:t>标准</w:t>
      </w:r>
      <w:bookmarkEnd w:id="78"/>
    </w:p>
    <w:p w14:paraId="5BD89238">
      <w:pPr>
        <w:rPr>
          <w:rFonts w:ascii="Times New Roman" w:hAnsi="Times New Roman"/>
          <w:color w:val="auto"/>
          <w:highlight w:val="none"/>
          <w:shd w:val="solid" w:color="FFFFFF" w:fill="FFFFFF"/>
        </w:rPr>
      </w:pPr>
      <w:r>
        <w:rPr>
          <w:rFonts w:hint="eastAsia" w:ascii="Times New Roman" w:hAnsi="Times New Roman"/>
          <w:color w:val="auto"/>
          <w:highlight w:val="none"/>
          <w:shd w:val="solid" w:color="FFFFFF" w:fill="FFFFFF"/>
        </w:rPr>
        <w:t>见评审办法前附表。</w:t>
      </w:r>
    </w:p>
    <w:p w14:paraId="776EE184">
      <w:pPr>
        <w:pStyle w:val="4"/>
        <w:rPr>
          <w:rFonts w:ascii="Times New Roman" w:hAnsi="Times New Roman"/>
          <w:color w:val="auto"/>
          <w:highlight w:val="none"/>
          <w:shd w:val="solid" w:color="FFFFFF" w:fill="FFFFFF"/>
        </w:rPr>
      </w:pPr>
      <w:bookmarkStart w:id="79" w:name="_Toc15271"/>
      <w:r>
        <w:rPr>
          <w:rFonts w:ascii="Times New Roman" w:hAnsi="Times New Roman"/>
          <w:color w:val="auto"/>
          <w:highlight w:val="none"/>
          <w:shd w:val="solid" w:color="FFFFFF" w:fill="FFFFFF"/>
        </w:rPr>
        <w:t>2.</w:t>
      </w:r>
      <w:r>
        <w:rPr>
          <w:rFonts w:hint="eastAsia" w:ascii="Times New Roman" w:hAnsi="Times New Roman"/>
          <w:color w:val="auto"/>
          <w:highlight w:val="none"/>
          <w:shd w:val="solid" w:color="FFFFFF" w:fill="FFFFFF"/>
        </w:rPr>
        <w:t>2 符合性审查标准</w:t>
      </w:r>
      <w:bookmarkEnd w:id="79"/>
    </w:p>
    <w:p w14:paraId="304FB17C">
      <w:pPr>
        <w:rPr>
          <w:rFonts w:ascii="Times New Roman" w:hAnsi="Times New Roman"/>
          <w:color w:val="auto"/>
          <w:highlight w:val="none"/>
          <w:shd w:val="solid" w:color="FFFFFF" w:fill="FFFFFF"/>
        </w:rPr>
      </w:pPr>
      <w:r>
        <w:rPr>
          <w:rFonts w:hint="eastAsia" w:ascii="Times New Roman" w:hAnsi="Times New Roman"/>
          <w:color w:val="auto"/>
          <w:highlight w:val="none"/>
          <w:shd w:val="solid" w:color="FFFFFF" w:fill="FFFFFF"/>
        </w:rPr>
        <w:t>按评审办法前附表约定的参选单位报价排序数量进行符合性审查。符合性审查内容：资格评审、形式评审、响应性评审。</w:t>
      </w:r>
    </w:p>
    <w:p w14:paraId="00645060">
      <w:pPr>
        <w:rPr>
          <w:rFonts w:ascii="Times New Roman" w:hAnsi="Times New Roman"/>
          <w:color w:val="auto"/>
          <w:highlight w:val="none"/>
          <w:shd w:val="solid" w:color="FFFFFF" w:fill="FFFFFF"/>
        </w:rPr>
      </w:pPr>
      <w:r>
        <w:rPr>
          <w:rFonts w:ascii="Times New Roman" w:hAnsi="Times New Roman"/>
          <w:color w:val="auto"/>
          <w:highlight w:val="none"/>
          <w:shd w:val="solid" w:color="FFFFFF" w:fill="FFFFFF"/>
        </w:rPr>
        <w:t>2.</w:t>
      </w:r>
      <w:r>
        <w:rPr>
          <w:rFonts w:hint="eastAsia" w:ascii="Times New Roman" w:hAnsi="Times New Roman"/>
          <w:color w:val="auto"/>
          <w:highlight w:val="none"/>
          <w:shd w:val="solid" w:color="FFFFFF" w:fill="FFFFFF"/>
        </w:rPr>
        <w:t>2</w:t>
      </w:r>
      <w:r>
        <w:rPr>
          <w:rFonts w:ascii="Times New Roman" w:hAnsi="Times New Roman"/>
          <w:color w:val="auto"/>
          <w:highlight w:val="none"/>
          <w:shd w:val="solid" w:color="FFFFFF" w:fill="FFFFFF"/>
        </w:rPr>
        <w:t>.</w:t>
      </w:r>
      <w:r>
        <w:rPr>
          <w:rFonts w:hint="eastAsia" w:ascii="Times New Roman" w:hAnsi="Times New Roman"/>
          <w:color w:val="auto"/>
          <w:highlight w:val="none"/>
          <w:shd w:val="solid" w:color="FFFFFF" w:fill="FFFFFF"/>
        </w:rPr>
        <w:t>1 资格评审标准：见评审办法前附表。</w:t>
      </w:r>
    </w:p>
    <w:p w14:paraId="18C1DE62">
      <w:pPr>
        <w:rPr>
          <w:rFonts w:ascii="Times New Roman" w:hAnsi="Times New Roman"/>
          <w:color w:val="auto"/>
          <w:highlight w:val="none"/>
          <w:shd w:val="solid" w:color="FFFFFF" w:fill="FFFFFF"/>
        </w:rPr>
      </w:pPr>
      <w:r>
        <w:rPr>
          <w:rFonts w:ascii="Times New Roman" w:hAnsi="Times New Roman"/>
          <w:color w:val="auto"/>
          <w:highlight w:val="none"/>
          <w:shd w:val="solid" w:color="FFFFFF" w:fill="FFFFFF"/>
        </w:rPr>
        <w:t>2.</w:t>
      </w:r>
      <w:r>
        <w:rPr>
          <w:rFonts w:hint="eastAsia" w:ascii="Times New Roman" w:hAnsi="Times New Roman"/>
          <w:color w:val="auto"/>
          <w:highlight w:val="none"/>
          <w:shd w:val="solid" w:color="FFFFFF" w:fill="FFFFFF"/>
        </w:rPr>
        <w:t>2</w:t>
      </w:r>
      <w:r>
        <w:rPr>
          <w:rFonts w:ascii="Times New Roman" w:hAnsi="Times New Roman"/>
          <w:color w:val="auto"/>
          <w:highlight w:val="none"/>
          <w:shd w:val="solid" w:color="FFFFFF" w:fill="FFFFFF"/>
        </w:rPr>
        <w:t>.</w:t>
      </w:r>
      <w:r>
        <w:rPr>
          <w:rFonts w:hint="eastAsia" w:ascii="Times New Roman" w:hAnsi="Times New Roman"/>
          <w:color w:val="auto"/>
          <w:highlight w:val="none"/>
          <w:shd w:val="solid" w:color="FFFFFF" w:fill="FFFFFF"/>
        </w:rPr>
        <w:t>2 形式评审标准：见评审办法前附表。</w:t>
      </w:r>
    </w:p>
    <w:p w14:paraId="6353B013">
      <w:pPr>
        <w:rPr>
          <w:rFonts w:ascii="Times New Roman" w:hAnsi="Times New Roman"/>
          <w:color w:val="auto"/>
          <w:highlight w:val="none"/>
          <w:shd w:val="solid" w:color="FFFFFF" w:fill="FFFFFF"/>
        </w:rPr>
      </w:pPr>
      <w:r>
        <w:rPr>
          <w:rFonts w:ascii="Times New Roman" w:hAnsi="Times New Roman"/>
          <w:color w:val="auto"/>
          <w:highlight w:val="none"/>
          <w:shd w:val="solid" w:color="FFFFFF" w:fill="FFFFFF"/>
        </w:rPr>
        <w:t>2.</w:t>
      </w:r>
      <w:r>
        <w:rPr>
          <w:rFonts w:hint="eastAsia" w:ascii="Times New Roman" w:hAnsi="Times New Roman"/>
          <w:color w:val="auto"/>
          <w:highlight w:val="none"/>
          <w:shd w:val="solid" w:color="FFFFFF" w:fill="FFFFFF"/>
        </w:rPr>
        <w:t>2</w:t>
      </w:r>
      <w:r>
        <w:rPr>
          <w:rFonts w:ascii="Times New Roman" w:hAnsi="Times New Roman"/>
          <w:color w:val="auto"/>
          <w:highlight w:val="none"/>
          <w:shd w:val="solid" w:color="FFFFFF" w:fill="FFFFFF"/>
        </w:rPr>
        <w:t>.</w:t>
      </w:r>
      <w:r>
        <w:rPr>
          <w:rFonts w:hint="eastAsia" w:ascii="Times New Roman" w:hAnsi="Times New Roman"/>
          <w:color w:val="auto"/>
          <w:highlight w:val="none"/>
          <w:shd w:val="solid" w:color="FFFFFF" w:fill="FFFFFF"/>
        </w:rPr>
        <w:t>3 响应性评审标准：见评审办法前附表。</w:t>
      </w:r>
    </w:p>
    <w:p w14:paraId="102A8CF0">
      <w:pPr>
        <w:pStyle w:val="3"/>
        <w:rPr>
          <w:rFonts w:ascii="Times New Roman" w:hAnsi="Times New Roman"/>
          <w:color w:val="auto"/>
          <w:highlight w:val="none"/>
          <w:shd w:val="solid" w:color="FFFFFF" w:fill="FFFFFF"/>
        </w:rPr>
      </w:pPr>
      <w:bookmarkStart w:id="80" w:name="_Toc7105"/>
      <w:bookmarkStart w:id="81" w:name="_Toc26015"/>
      <w:bookmarkStart w:id="82" w:name="_Toc26445"/>
      <w:r>
        <w:rPr>
          <w:rFonts w:ascii="Times New Roman" w:hAnsi="Times New Roman"/>
          <w:color w:val="auto"/>
          <w:highlight w:val="none"/>
          <w:shd w:val="solid" w:color="FFFFFF" w:fill="FFFFFF"/>
        </w:rPr>
        <w:t>3.</w:t>
      </w:r>
      <w:r>
        <w:rPr>
          <w:rFonts w:hint="eastAsia" w:ascii="Times New Roman" w:hAnsi="Times New Roman"/>
          <w:color w:val="auto"/>
          <w:highlight w:val="none"/>
          <w:shd w:val="solid" w:color="FFFFFF" w:fill="FFFFFF"/>
        </w:rPr>
        <w:t xml:space="preserve"> 评审</w:t>
      </w:r>
      <w:r>
        <w:rPr>
          <w:rFonts w:ascii="Times New Roman" w:hAnsi="Times New Roman"/>
          <w:color w:val="auto"/>
          <w:highlight w:val="none"/>
          <w:shd w:val="solid" w:color="FFFFFF" w:fill="FFFFFF"/>
        </w:rPr>
        <w:t>程序</w:t>
      </w:r>
      <w:bookmarkEnd w:id="80"/>
      <w:bookmarkEnd w:id="81"/>
      <w:bookmarkEnd w:id="82"/>
    </w:p>
    <w:p w14:paraId="584EDA01">
      <w:pPr>
        <w:pStyle w:val="4"/>
        <w:rPr>
          <w:rFonts w:ascii="Times New Roman" w:hAnsi="Times New Roman"/>
          <w:color w:val="auto"/>
          <w:highlight w:val="none"/>
          <w:shd w:val="solid" w:color="FFFFFF" w:fill="FFFFFF"/>
        </w:rPr>
      </w:pPr>
      <w:bookmarkStart w:id="83" w:name="_Toc28367"/>
      <w:r>
        <w:rPr>
          <w:rFonts w:ascii="Times New Roman" w:hAnsi="Times New Roman"/>
          <w:color w:val="auto"/>
          <w:highlight w:val="none"/>
          <w:shd w:val="solid" w:color="FFFFFF" w:fill="FFFFFF"/>
        </w:rPr>
        <w:t>3.1</w:t>
      </w:r>
      <w:r>
        <w:rPr>
          <w:rFonts w:hint="eastAsia" w:ascii="Times New Roman" w:hAnsi="Times New Roman"/>
          <w:color w:val="auto"/>
          <w:highlight w:val="none"/>
          <w:shd w:val="solid" w:color="FFFFFF" w:fill="FFFFFF"/>
        </w:rPr>
        <w:t xml:space="preserve"> 报价排序</w:t>
      </w:r>
      <w:bookmarkEnd w:id="83"/>
    </w:p>
    <w:p w14:paraId="53FD5936">
      <w:pPr>
        <w:rPr>
          <w:rFonts w:ascii="Times New Roman" w:hAnsi="Times New Roman"/>
          <w:color w:val="auto"/>
          <w:highlight w:val="none"/>
          <w:shd w:val="solid" w:color="FFFFFF" w:fill="FFFFFF"/>
        </w:rPr>
      </w:pPr>
      <w:r>
        <w:rPr>
          <w:rFonts w:hint="eastAsia" w:ascii="Times New Roman" w:hAnsi="Times New Roman"/>
          <w:color w:val="auto"/>
          <w:highlight w:val="none"/>
          <w:shd w:val="solid" w:color="FFFFFF" w:fill="FFFFFF"/>
        </w:rPr>
        <w:t>对报价不高于最高限价的所有参选人的参选文件，按照报价由低到高的顺序排序。</w:t>
      </w:r>
    </w:p>
    <w:p w14:paraId="5294A9B2">
      <w:pPr>
        <w:pStyle w:val="4"/>
        <w:rPr>
          <w:rFonts w:ascii="Times New Roman" w:hAnsi="Times New Roman"/>
          <w:color w:val="auto"/>
          <w:highlight w:val="none"/>
          <w:shd w:val="solid" w:color="FFFFFF" w:fill="FFFFFF"/>
        </w:rPr>
      </w:pPr>
      <w:bookmarkStart w:id="84" w:name="_Toc19164"/>
      <w:r>
        <w:rPr>
          <w:rFonts w:ascii="Times New Roman" w:hAnsi="Times New Roman"/>
          <w:color w:val="auto"/>
          <w:highlight w:val="none"/>
          <w:shd w:val="solid" w:color="FFFFFF" w:fill="FFFFFF"/>
        </w:rPr>
        <w:t>3.</w:t>
      </w:r>
      <w:r>
        <w:rPr>
          <w:rFonts w:hint="eastAsia" w:ascii="Times New Roman" w:hAnsi="Times New Roman"/>
          <w:color w:val="auto"/>
          <w:highlight w:val="none"/>
          <w:shd w:val="solid" w:color="FFFFFF" w:fill="FFFFFF"/>
        </w:rPr>
        <w:t>2 符合性审查</w:t>
      </w:r>
      <w:bookmarkEnd w:id="84"/>
    </w:p>
    <w:p w14:paraId="6719460B">
      <w:pPr>
        <w:rPr>
          <w:rFonts w:ascii="Times New Roman" w:hAnsi="Times New Roman"/>
          <w:color w:val="auto"/>
          <w:highlight w:val="none"/>
          <w:shd w:val="solid" w:color="FFFFFF" w:fill="FFFFFF"/>
        </w:rPr>
      </w:pPr>
      <w:r>
        <w:rPr>
          <w:rFonts w:ascii="Times New Roman" w:hAnsi="Times New Roman"/>
          <w:color w:val="auto"/>
          <w:highlight w:val="none"/>
          <w:shd w:val="solid" w:color="FFFFFF" w:fill="FFFFFF"/>
        </w:rPr>
        <w:t>3.</w:t>
      </w:r>
      <w:r>
        <w:rPr>
          <w:rFonts w:hint="eastAsia" w:ascii="Times New Roman" w:hAnsi="Times New Roman"/>
          <w:color w:val="auto"/>
          <w:highlight w:val="none"/>
          <w:shd w:val="solid" w:color="FFFFFF" w:fill="FFFFFF"/>
        </w:rPr>
        <w:t>2</w:t>
      </w:r>
      <w:r>
        <w:rPr>
          <w:rFonts w:ascii="Times New Roman" w:hAnsi="Times New Roman"/>
          <w:color w:val="auto"/>
          <w:highlight w:val="none"/>
          <w:shd w:val="solid" w:color="FFFFFF" w:fill="FFFFFF"/>
        </w:rPr>
        <w:t>.1</w:t>
      </w:r>
      <w:r>
        <w:rPr>
          <w:rFonts w:hint="eastAsia" w:ascii="Times New Roman" w:hAnsi="Times New Roman"/>
          <w:color w:val="auto"/>
          <w:highlight w:val="none"/>
          <w:shd w:val="solid" w:color="FFFFFF" w:fill="FFFFFF"/>
        </w:rPr>
        <w:t xml:space="preserve"> 评审</w:t>
      </w:r>
      <w:r>
        <w:rPr>
          <w:rFonts w:ascii="Times New Roman" w:hAnsi="Times New Roman"/>
          <w:color w:val="auto"/>
          <w:highlight w:val="none"/>
          <w:shd w:val="solid" w:color="FFFFFF" w:fill="FFFFFF"/>
        </w:rPr>
        <w:t>委员会依据本章第2.</w:t>
      </w:r>
      <w:r>
        <w:rPr>
          <w:rFonts w:hint="eastAsia" w:ascii="Times New Roman" w:hAnsi="Times New Roman"/>
          <w:color w:val="auto"/>
          <w:highlight w:val="none"/>
          <w:shd w:val="solid" w:color="FFFFFF" w:fill="FFFFFF"/>
        </w:rPr>
        <w:t>2</w:t>
      </w:r>
      <w:r>
        <w:rPr>
          <w:rFonts w:ascii="Times New Roman" w:hAnsi="Times New Roman"/>
          <w:color w:val="auto"/>
          <w:highlight w:val="none"/>
          <w:shd w:val="solid" w:color="FFFFFF" w:fill="FFFFFF"/>
        </w:rPr>
        <w:t xml:space="preserve"> </w:t>
      </w:r>
      <w:r>
        <w:rPr>
          <w:rFonts w:hint="eastAsia" w:ascii="Times New Roman" w:hAnsi="Times New Roman"/>
          <w:color w:val="auto"/>
          <w:highlight w:val="none"/>
          <w:shd w:val="solid" w:color="FFFFFF" w:fill="FFFFFF"/>
        </w:rPr>
        <w:t>条规定的标准对参选文件进行符合性审查。符合性审查顺序：资格评审、形式评审、响应性评审。</w:t>
      </w:r>
    </w:p>
    <w:p w14:paraId="78183163">
      <w:pPr>
        <w:rPr>
          <w:rFonts w:ascii="Times New Roman" w:hAnsi="Times New Roman"/>
          <w:color w:val="auto"/>
          <w:highlight w:val="none"/>
          <w:shd w:val="solid" w:color="FFFFFF" w:fill="FFFFFF"/>
        </w:rPr>
      </w:pPr>
      <w:r>
        <w:rPr>
          <w:rFonts w:hint="eastAsia" w:ascii="Times New Roman" w:hAnsi="Times New Roman"/>
          <w:color w:val="auto"/>
          <w:highlight w:val="none"/>
          <w:shd w:val="solid" w:color="FFFFFF" w:fill="FFFFFF"/>
        </w:rPr>
        <w:t>有一项不符合评审标准的，作否决参选处理。</w:t>
      </w:r>
    </w:p>
    <w:p w14:paraId="0DB3D499">
      <w:pPr>
        <w:rPr>
          <w:rFonts w:ascii="Times New Roman" w:hAnsi="Times New Roman"/>
          <w:color w:val="auto"/>
          <w:highlight w:val="none"/>
          <w:shd w:val="solid" w:color="FFFFFF" w:fill="FFFFFF"/>
        </w:rPr>
      </w:pPr>
      <w:r>
        <w:rPr>
          <w:rFonts w:ascii="Times New Roman" w:hAnsi="Times New Roman"/>
          <w:color w:val="auto"/>
          <w:highlight w:val="none"/>
          <w:shd w:val="solid" w:color="FFFFFF" w:fill="FFFFFF"/>
        </w:rPr>
        <w:t>3.</w:t>
      </w:r>
      <w:r>
        <w:rPr>
          <w:rFonts w:hint="eastAsia" w:ascii="Times New Roman" w:hAnsi="Times New Roman"/>
          <w:color w:val="auto"/>
          <w:highlight w:val="none"/>
          <w:shd w:val="solid" w:color="FFFFFF" w:fill="FFFFFF"/>
        </w:rPr>
        <w:t>2</w:t>
      </w:r>
      <w:r>
        <w:rPr>
          <w:rFonts w:ascii="Times New Roman" w:hAnsi="Times New Roman"/>
          <w:color w:val="auto"/>
          <w:highlight w:val="none"/>
          <w:shd w:val="solid" w:color="FFFFFF" w:fill="FFFFFF"/>
        </w:rPr>
        <w:t xml:space="preserve">.2 </w:t>
      </w:r>
      <w:r>
        <w:rPr>
          <w:rFonts w:hint="eastAsia" w:ascii="Times New Roman" w:hAnsi="Times New Roman"/>
          <w:color w:val="auto"/>
          <w:highlight w:val="none"/>
          <w:shd w:val="solid" w:color="FFFFFF" w:fill="FFFFFF"/>
        </w:rPr>
        <w:t>参选人</w:t>
      </w:r>
      <w:r>
        <w:rPr>
          <w:rFonts w:ascii="Times New Roman" w:hAnsi="Times New Roman"/>
          <w:color w:val="auto"/>
          <w:highlight w:val="none"/>
          <w:shd w:val="solid" w:color="FFFFFF" w:fill="FFFFFF"/>
        </w:rPr>
        <w:t>有以下情形之一的，</w:t>
      </w:r>
      <w:r>
        <w:rPr>
          <w:rFonts w:hint="eastAsia" w:ascii="Times New Roman" w:hAnsi="Times New Roman"/>
          <w:color w:val="auto"/>
          <w:highlight w:val="none"/>
          <w:shd w:val="solid" w:color="FFFFFF" w:fill="FFFFFF"/>
        </w:rPr>
        <w:t>其参选文件将被否决：</w:t>
      </w:r>
    </w:p>
    <w:p w14:paraId="4CEF9E02">
      <w:pPr>
        <w:rPr>
          <w:rFonts w:ascii="Times New Roman" w:hAnsi="Times New Roman"/>
          <w:color w:val="auto"/>
          <w:highlight w:val="none"/>
          <w:shd w:val="solid" w:color="FFFFFF" w:fill="FFFFFF"/>
        </w:rPr>
      </w:pPr>
      <w:r>
        <w:rPr>
          <w:rFonts w:hint="eastAsia" w:ascii="Times New Roman" w:hAnsi="Times New Roman"/>
          <w:color w:val="auto"/>
          <w:highlight w:val="none"/>
          <w:shd w:val="solid" w:color="FFFFFF" w:fill="FFFFFF"/>
        </w:rPr>
        <w:t>3.2.2.1 有</w:t>
      </w:r>
      <w:r>
        <w:rPr>
          <w:rFonts w:ascii="Times New Roman" w:hAnsi="Times New Roman"/>
          <w:color w:val="auto"/>
          <w:highlight w:val="none"/>
          <w:shd w:val="solid" w:color="FFFFFF" w:fill="FFFFFF"/>
        </w:rPr>
        <w:t>第二章“</w:t>
      </w:r>
      <w:r>
        <w:rPr>
          <w:rFonts w:hint="eastAsia" w:ascii="Times New Roman" w:hAnsi="Times New Roman"/>
          <w:color w:val="auto"/>
          <w:highlight w:val="none"/>
          <w:shd w:val="solid" w:color="FFFFFF" w:fill="FFFFFF"/>
        </w:rPr>
        <w:t>参选人</w:t>
      </w:r>
      <w:r>
        <w:rPr>
          <w:rFonts w:ascii="Times New Roman" w:hAnsi="Times New Roman"/>
          <w:color w:val="auto"/>
          <w:highlight w:val="none"/>
          <w:shd w:val="solid" w:color="FFFFFF" w:fill="FFFFFF"/>
        </w:rPr>
        <w:t>须知”第</w:t>
      </w:r>
      <w:r>
        <w:rPr>
          <w:rFonts w:hint="eastAsia" w:ascii="Times New Roman" w:hAnsi="Times New Roman"/>
          <w:color w:val="auto"/>
          <w:highlight w:val="none"/>
          <w:shd w:val="solid" w:color="FFFFFF" w:fill="FFFFFF"/>
        </w:rPr>
        <w:t>9 条以及第11 条</w:t>
      </w:r>
      <w:r>
        <w:rPr>
          <w:rFonts w:ascii="Times New Roman" w:hAnsi="Times New Roman"/>
          <w:color w:val="auto"/>
          <w:highlight w:val="none"/>
          <w:shd w:val="solid" w:color="FFFFFF" w:fill="FFFFFF"/>
        </w:rPr>
        <w:t>规定的任何一种情形的；</w:t>
      </w:r>
    </w:p>
    <w:p w14:paraId="1985EB84">
      <w:pPr>
        <w:rPr>
          <w:rFonts w:ascii="Times New Roman" w:hAnsi="Times New Roman"/>
          <w:color w:val="auto"/>
          <w:highlight w:val="none"/>
          <w:shd w:val="solid" w:color="FFFFFF" w:fill="FFFFFF"/>
        </w:rPr>
      </w:pPr>
      <w:r>
        <w:rPr>
          <w:rFonts w:hint="eastAsia" w:ascii="Times New Roman" w:hAnsi="Times New Roman"/>
          <w:color w:val="auto"/>
          <w:highlight w:val="none"/>
          <w:shd w:val="solid" w:color="FFFFFF" w:fill="FFFFFF"/>
        </w:rPr>
        <w:t>3.2.2.2 有串通参选、弄虚作假等其他违反相关法律、法规行为的；</w:t>
      </w:r>
    </w:p>
    <w:p w14:paraId="730A2973">
      <w:pPr>
        <w:rPr>
          <w:rFonts w:ascii="Times New Roman" w:hAnsi="Times New Roman"/>
          <w:color w:val="auto"/>
          <w:highlight w:val="none"/>
          <w:shd w:val="solid" w:color="FFFFFF" w:fill="FFFFFF"/>
        </w:rPr>
      </w:pPr>
      <w:r>
        <w:rPr>
          <w:rFonts w:hint="eastAsia" w:ascii="Times New Roman" w:hAnsi="Times New Roman"/>
          <w:color w:val="auto"/>
          <w:highlight w:val="none"/>
          <w:shd w:val="solid" w:color="FFFFFF" w:fill="FFFFFF"/>
        </w:rPr>
        <w:t>3.2.2.3 不按评审委员会要求澄清、说明或补正的。</w:t>
      </w:r>
    </w:p>
    <w:p w14:paraId="0DF90047">
      <w:pPr>
        <w:rPr>
          <w:rFonts w:ascii="Times New Roman" w:hAnsi="Times New Roman"/>
          <w:color w:val="auto"/>
          <w:highlight w:val="none"/>
          <w:shd w:val="solid" w:color="FFFFFF" w:fill="FFFFFF"/>
        </w:rPr>
      </w:pPr>
      <w:r>
        <w:rPr>
          <w:rFonts w:hint="eastAsia" w:ascii="Times New Roman" w:hAnsi="Times New Roman"/>
          <w:color w:val="auto"/>
          <w:highlight w:val="none"/>
          <w:shd w:val="solid" w:color="FFFFFF" w:fill="FFFFFF"/>
        </w:rPr>
        <w:t>3.2.3 参选报价有算术错误的，评审委员会按以下原则对参选报价进行修正，修正的价格经参选人书面确认后具有约束力。参选人不接受修正价格的，其参选作否决参选处理。修正原则见</w:t>
      </w:r>
      <w:r>
        <w:rPr>
          <w:rFonts w:ascii="Times New Roman" w:hAnsi="Times New Roman"/>
          <w:color w:val="auto"/>
          <w:highlight w:val="none"/>
          <w:shd w:val="solid" w:color="FFFFFF" w:fill="FFFFFF"/>
        </w:rPr>
        <w:t>第二章“</w:t>
      </w:r>
      <w:r>
        <w:rPr>
          <w:rFonts w:hint="eastAsia" w:ascii="Times New Roman" w:hAnsi="Times New Roman"/>
          <w:color w:val="auto"/>
          <w:highlight w:val="none"/>
          <w:shd w:val="solid" w:color="FFFFFF" w:fill="FFFFFF"/>
        </w:rPr>
        <w:t>参选人</w:t>
      </w:r>
      <w:r>
        <w:rPr>
          <w:rFonts w:ascii="Times New Roman" w:hAnsi="Times New Roman"/>
          <w:color w:val="auto"/>
          <w:highlight w:val="none"/>
          <w:shd w:val="solid" w:color="FFFFFF" w:fill="FFFFFF"/>
        </w:rPr>
        <w:t>须知”第</w:t>
      </w:r>
      <w:r>
        <w:rPr>
          <w:rFonts w:hint="eastAsia" w:ascii="Times New Roman" w:hAnsi="Times New Roman"/>
          <w:color w:val="auto"/>
          <w:highlight w:val="none"/>
          <w:shd w:val="solid" w:color="FFFFFF" w:fill="FFFFFF"/>
        </w:rPr>
        <w:t>4.8 条。</w:t>
      </w:r>
    </w:p>
    <w:p w14:paraId="43FB0FBA">
      <w:pPr>
        <w:pStyle w:val="4"/>
        <w:rPr>
          <w:rFonts w:ascii="Times New Roman" w:hAnsi="Times New Roman"/>
          <w:color w:val="auto"/>
          <w:highlight w:val="none"/>
          <w:shd w:val="solid" w:color="FFFFFF" w:fill="FFFFFF"/>
        </w:rPr>
      </w:pPr>
      <w:bookmarkStart w:id="85" w:name="_Toc14647"/>
      <w:r>
        <w:rPr>
          <w:rFonts w:ascii="Times New Roman" w:hAnsi="Times New Roman"/>
          <w:color w:val="auto"/>
          <w:highlight w:val="none"/>
          <w:shd w:val="solid" w:color="FFFFFF" w:fill="FFFFFF"/>
        </w:rPr>
        <w:t>3.</w:t>
      </w:r>
      <w:r>
        <w:rPr>
          <w:rFonts w:hint="eastAsia" w:ascii="Times New Roman" w:hAnsi="Times New Roman"/>
          <w:color w:val="auto"/>
          <w:highlight w:val="none"/>
          <w:shd w:val="solid" w:color="FFFFFF" w:fill="FFFFFF"/>
        </w:rPr>
        <w:t>3</w:t>
      </w:r>
      <w:r>
        <w:rPr>
          <w:rFonts w:ascii="Times New Roman" w:hAnsi="Times New Roman"/>
          <w:color w:val="auto"/>
          <w:highlight w:val="none"/>
          <w:shd w:val="solid" w:color="FFFFFF" w:fill="FFFFFF"/>
        </w:rPr>
        <w:t xml:space="preserve"> </w:t>
      </w:r>
      <w:r>
        <w:rPr>
          <w:rFonts w:hint="eastAsia" w:ascii="Times New Roman" w:hAnsi="Times New Roman"/>
          <w:color w:val="auto"/>
          <w:highlight w:val="none"/>
          <w:shd w:val="solid" w:color="FFFFFF" w:fill="FFFFFF"/>
        </w:rPr>
        <w:t>参选文件的澄清和补正</w:t>
      </w:r>
      <w:bookmarkEnd w:id="85"/>
    </w:p>
    <w:p w14:paraId="473DED82">
      <w:pPr>
        <w:rPr>
          <w:rFonts w:ascii="Times New Roman" w:hAnsi="Times New Roman"/>
          <w:color w:val="auto"/>
          <w:highlight w:val="none"/>
          <w:shd w:val="solid" w:color="FFFFFF" w:fill="FFFFFF"/>
        </w:rPr>
      </w:pPr>
      <w:r>
        <w:rPr>
          <w:rFonts w:ascii="Times New Roman" w:hAnsi="Times New Roman"/>
          <w:color w:val="auto"/>
          <w:highlight w:val="none"/>
          <w:shd w:val="solid" w:color="FFFFFF" w:fill="FFFFFF"/>
        </w:rPr>
        <w:t>3.</w:t>
      </w:r>
      <w:r>
        <w:rPr>
          <w:rFonts w:hint="eastAsia" w:ascii="Times New Roman" w:hAnsi="Times New Roman"/>
          <w:color w:val="auto"/>
          <w:highlight w:val="none"/>
          <w:shd w:val="solid" w:color="FFFFFF" w:fill="FFFFFF"/>
        </w:rPr>
        <w:t>3</w:t>
      </w:r>
      <w:r>
        <w:rPr>
          <w:rFonts w:ascii="Times New Roman" w:hAnsi="Times New Roman"/>
          <w:color w:val="auto"/>
          <w:highlight w:val="none"/>
          <w:shd w:val="solid" w:color="FFFFFF" w:fill="FFFFFF"/>
        </w:rPr>
        <w:t xml:space="preserve">.1 </w:t>
      </w:r>
      <w:r>
        <w:rPr>
          <w:rFonts w:hint="eastAsia" w:ascii="Times New Roman" w:hAnsi="Times New Roman"/>
          <w:color w:val="auto"/>
          <w:highlight w:val="none"/>
          <w:shd w:val="solid" w:color="FFFFFF" w:fill="FFFFFF"/>
        </w:rPr>
        <w:t>在评审过程中，评审委员会可以书面形式要求参选人对所提交参选文件中不明确的内容进行书面澄清或说明，或者对细微偏差进行补正。评审委员会不接受参选人主动提出的澄清、说明或补正。</w:t>
      </w:r>
    </w:p>
    <w:p w14:paraId="7C181619">
      <w:pPr>
        <w:rPr>
          <w:rFonts w:ascii="Times New Roman" w:hAnsi="Times New Roman"/>
          <w:color w:val="auto"/>
          <w:highlight w:val="none"/>
          <w:shd w:val="solid" w:color="FFFFFF" w:fill="FFFFFF"/>
        </w:rPr>
      </w:pPr>
      <w:r>
        <w:rPr>
          <w:rFonts w:ascii="Times New Roman" w:hAnsi="Times New Roman"/>
          <w:color w:val="auto"/>
          <w:highlight w:val="none"/>
          <w:shd w:val="solid" w:color="FFFFFF" w:fill="FFFFFF"/>
        </w:rPr>
        <w:t>3.</w:t>
      </w:r>
      <w:r>
        <w:rPr>
          <w:rFonts w:hint="eastAsia" w:ascii="Times New Roman" w:hAnsi="Times New Roman"/>
          <w:color w:val="auto"/>
          <w:highlight w:val="none"/>
          <w:shd w:val="solid" w:color="FFFFFF" w:fill="FFFFFF"/>
        </w:rPr>
        <w:t>3</w:t>
      </w:r>
      <w:r>
        <w:rPr>
          <w:rFonts w:ascii="Times New Roman" w:hAnsi="Times New Roman"/>
          <w:color w:val="auto"/>
          <w:highlight w:val="none"/>
          <w:shd w:val="solid" w:color="FFFFFF" w:fill="FFFFFF"/>
        </w:rPr>
        <w:t xml:space="preserve">.2 </w:t>
      </w:r>
      <w:r>
        <w:rPr>
          <w:rFonts w:hint="eastAsia" w:ascii="Times New Roman" w:hAnsi="Times New Roman"/>
          <w:color w:val="auto"/>
          <w:highlight w:val="none"/>
          <w:shd w:val="solid" w:color="FFFFFF" w:fill="FFFFFF"/>
        </w:rPr>
        <w:t>澄清、说明和补正不得改变参选文件的实质性内容（算术性错误修正的除外）。参选人的书面澄清、说明和补正属于参选文件的组成部分。</w:t>
      </w:r>
    </w:p>
    <w:p w14:paraId="37620F42">
      <w:pPr>
        <w:rPr>
          <w:rFonts w:ascii="Times New Roman" w:hAnsi="Times New Roman"/>
          <w:color w:val="auto"/>
          <w:highlight w:val="none"/>
          <w:shd w:val="solid" w:color="FFFFFF" w:fill="FFFFFF"/>
        </w:rPr>
      </w:pPr>
      <w:r>
        <w:rPr>
          <w:rFonts w:ascii="Times New Roman" w:hAnsi="Times New Roman"/>
          <w:color w:val="auto"/>
          <w:highlight w:val="none"/>
          <w:shd w:val="solid" w:color="FFFFFF" w:fill="FFFFFF"/>
        </w:rPr>
        <w:t>3.</w:t>
      </w:r>
      <w:r>
        <w:rPr>
          <w:rFonts w:hint="eastAsia" w:ascii="Times New Roman" w:hAnsi="Times New Roman"/>
          <w:color w:val="auto"/>
          <w:highlight w:val="none"/>
          <w:shd w:val="solid" w:color="FFFFFF" w:fill="FFFFFF"/>
        </w:rPr>
        <w:t>3</w:t>
      </w:r>
      <w:r>
        <w:rPr>
          <w:rFonts w:ascii="Times New Roman" w:hAnsi="Times New Roman"/>
          <w:color w:val="auto"/>
          <w:highlight w:val="none"/>
          <w:shd w:val="solid" w:color="FFFFFF" w:fill="FFFFFF"/>
        </w:rPr>
        <w:t xml:space="preserve">.3 </w:t>
      </w:r>
      <w:r>
        <w:rPr>
          <w:rFonts w:hint="eastAsia" w:ascii="Times New Roman" w:hAnsi="Times New Roman"/>
          <w:color w:val="auto"/>
          <w:highlight w:val="none"/>
          <w:shd w:val="solid" w:color="FFFFFF" w:fill="FFFFFF"/>
        </w:rPr>
        <w:t>评审委员会对参选人提交的澄清、说明或补正有疑问的，可以要求参选人进一步澄清、说明或补正，直至满足评审委员会的要求。</w:t>
      </w:r>
    </w:p>
    <w:p w14:paraId="21D47616">
      <w:pPr>
        <w:pStyle w:val="4"/>
        <w:rPr>
          <w:rFonts w:ascii="Times New Roman" w:hAnsi="Times New Roman"/>
          <w:color w:val="auto"/>
          <w:highlight w:val="none"/>
          <w:shd w:val="solid" w:color="FFFFFF" w:fill="FFFFFF"/>
        </w:rPr>
      </w:pPr>
      <w:bookmarkStart w:id="86" w:name="_Toc25249"/>
      <w:bookmarkStart w:id="87" w:name="_Toc479262406"/>
      <w:bookmarkStart w:id="88" w:name="_Toc484465184"/>
      <w:r>
        <w:rPr>
          <w:rFonts w:ascii="Times New Roman" w:hAnsi="Times New Roman"/>
          <w:color w:val="auto"/>
          <w:highlight w:val="none"/>
          <w:shd w:val="solid" w:color="FFFFFF" w:fill="FFFFFF"/>
        </w:rPr>
        <w:t>3.</w:t>
      </w:r>
      <w:r>
        <w:rPr>
          <w:rFonts w:hint="eastAsia" w:ascii="Times New Roman" w:hAnsi="Times New Roman"/>
          <w:color w:val="auto"/>
          <w:highlight w:val="none"/>
          <w:shd w:val="solid" w:color="FFFFFF" w:fill="FFFFFF"/>
        </w:rPr>
        <w:t>4</w:t>
      </w:r>
      <w:r>
        <w:rPr>
          <w:rFonts w:ascii="Times New Roman" w:hAnsi="Times New Roman"/>
          <w:color w:val="auto"/>
          <w:highlight w:val="none"/>
          <w:shd w:val="solid" w:color="FFFFFF" w:fill="FFFFFF"/>
        </w:rPr>
        <w:t xml:space="preserve"> </w:t>
      </w:r>
      <w:r>
        <w:rPr>
          <w:rFonts w:hint="eastAsia" w:ascii="Times New Roman" w:hAnsi="Times New Roman"/>
          <w:color w:val="auto"/>
          <w:highlight w:val="none"/>
          <w:shd w:val="solid" w:color="FFFFFF" w:fill="FFFFFF"/>
        </w:rPr>
        <w:t>评审结果</w:t>
      </w:r>
      <w:bookmarkEnd w:id="86"/>
      <w:bookmarkEnd w:id="87"/>
      <w:bookmarkEnd w:id="88"/>
    </w:p>
    <w:p w14:paraId="4B4FC6E9">
      <w:pPr>
        <w:rPr>
          <w:rFonts w:ascii="Times New Roman" w:hAnsi="Times New Roman"/>
          <w:color w:val="auto"/>
          <w:highlight w:val="none"/>
          <w:shd w:val="solid" w:color="FFFFFF" w:fill="FFFFFF"/>
        </w:rPr>
      </w:pPr>
      <w:r>
        <w:rPr>
          <w:rFonts w:ascii="Times New Roman" w:hAnsi="Times New Roman"/>
          <w:color w:val="auto"/>
          <w:highlight w:val="none"/>
          <w:shd w:val="solid" w:color="FFFFFF" w:fill="FFFFFF"/>
        </w:rPr>
        <w:t>3.</w:t>
      </w:r>
      <w:r>
        <w:rPr>
          <w:rFonts w:hint="eastAsia" w:ascii="Times New Roman" w:hAnsi="Times New Roman"/>
          <w:color w:val="auto"/>
          <w:highlight w:val="none"/>
          <w:shd w:val="solid" w:color="FFFFFF" w:fill="FFFFFF"/>
        </w:rPr>
        <w:t>4</w:t>
      </w:r>
      <w:r>
        <w:rPr>
          <w:rFonts w:ascii="Times New Roman" w:hAnsi="Times New Roman"/>
          <w:color w:val="auto"/>
          <w:highlight w:val="none"/>
          <w:shd w:val="solid" w:color="FFFFFF" w:fill="FFFFFF"/>
        </w:rPr>
        <w:t>.1</w:t>
      </w:r>
      <w:r>
        <w:rPr>
          <w:rFonts w:hint="eastAsia" w:ascii="Times New Roman" w:hAnsi="Times New Roman"/>
          <w:color w:val="auto"/>
          <w:highlight w:val="none"/>
          <w:shd w:val="solid" w:color="FFFFFF" w:fill="FFFFFF"/>
        </w:rPr>
        <w:t xml:space="preserve"> 评审委员会按经评审的最低价法推荐中选候选人。</w:t>
      </w:r>
    </w:p>
    <w:p w14:paraId="72AF492C">
      <w:pPr>
        <w:rPr>
          <w:rFonts w:ascii="Times New Roman" w:hAnsi="Times New Roman"/>
          <w:color w:val="auto"/>
          <w:highlight w:val="none"/>
          <w:shd w:val="solid" w:color="FFFFFF" w:fill="FFFFFF"/>
        </w:rPr>
      </w:pPr>
      <w:r>
        <w:rPr>
          <w:rFonts w:ascii="Times New Roman" w:hAnsi="Times New Roman"/>
          <w:color w:val="auto"/>
          <w:highlight w:val="none"/>
          <w:shd w:val="solid" w:color="FFFFFF" w:fill="FFFFFF"/>
        </w:rPr>
        <w:t>3.</w:t>
      </w:r>
      <w:r>
        <w:rPr>
          <w:rFonts w:hint="eastAsia" w:ascii="Times New Roman" w:hAnsi="Times New Roman"/>
          <w:color w:val="auto"/>
          <w:highlight w:val="none"/>
          <w:shd w:val="solid" w:color="FFFFFF" w:fill="FFFFFF"/>
        </w:rPr>
        <w:t>4</w:t>
      </w:r>
      <w:r>
        <w:rPr>
          <w:rFonts w:ascii="Times New Roman" w:hAnsi="Times New Roman"/>
          <w:color w:val="auto"/>
          <w:highlight w:val="none"/>
          <w:shd w:val="solid" w:color="FFFFFF" w:fill="FFFFFF"/>
        </w:rPr>
        <w:t>.2</w:t>
      </w:r>
      <w:r>
        <w:rPr>
          <w:rFonts w:hint="eastAsia" w:ascii="Times New Roman" w:hAnsi="Times New Roman"/>
          <w:color w:val="auto"/>
          <w:highlight w:val="none"/>
          <w:shd w:val="solid" w:color="FFFFFF" w:fill="FFFFFF"/>
        </w:rPr>
        <w:t xml:space="preserve"> 评审委员会完成评审后，应当向比选人提交书面评审报告和中选候选人名单。</w:t>
      </w:r>
    </w:p>
    <w:p w14:paraId="48F27471">
      <w:pPr>
        <w:rPr>
          <w:rFonts w:ascii="Times New Roman" w:hAnsi="Times New Roman"/>
          <w:color w:val="auto"/>
          <w:highlight w:val="none"/>
          <w:shd w:val="solid" w:color="FFFFFF" w:fill="FFFFFF"/>
        </w:rPr>
      </w:pPr>
      <w:r>
        <w:rPr>
          <w:rFonts w:hint="eastAsia" w:ascii="Times New Roman" w:hAnsi="Times New Roman"/>
          <w:color w:val="auto"/>
          <w:highlight w:val="none"/>
          <w:shd w:val="solid" w:color="FFFFFF" w:fill="FFFFFF"/>
        </w:rPr>
        <w:t>3.4.3 有效参选不足两个的，经评审委员会判定，参选人具有相对行业竞争力的，可继续进行评审。</w:t>
      </w:r>
    </w:p>
    <w:p w14:paraId="22367926">
      <w:pPr>
        <w:pStyle w:val="4"/>
        <w:rPr>
          <w:rFonts w:ascii="Times New Roman" w:hAnsi="Times New Roman"/>
          <w:color w:val="auto"/>
          <w:highlight w:val="none"/>
          <w:shd w:val="solid" w:color="FFFFFF" w:fill="FFFFFF"/>
        </w:rPr>
      </w:pPr>
      <w:r>
        <w:rPr>
          <w:rFonts w:hint="eastAsia" w:ascii="Times New Roman" w:hAnsi="Times New Roman"/>
          <w:color w:val="auto"/>
          <w:highlight w:val="none"/>
          <w:shd w:val="solid" w:color="FFFFFF" w:fill="FFFFFF"/>
        </w:rPr>
        <w:t>3.5 对评审委员会成员的纪律要求</w:t>
      </w:r>
    </w:p>
    <w:p w14:paraId="59B19D9D">
      <w:pPr>
        <w:rPr>
          <w:rFonts w:ascii="Times New Roman" w:hAnsi="Times New Roman"/>
          <w:color w:val="auto"/>
          <w:highlight w:val="none"/>
          <w:shd w:val="solid" w:color="FFFFFF" w:fill="FFFFFF"/>
        </w:rPr>
      </w:pPr>
      <w:r>
        <w:rPr>
          <w:rFonts w:hint="eastAsia" w:ascii="Times New Roman" w:hAnsi="Times New Roman"/>
          <w:color w:val="auto"/>
          <w:highlight w:val="none"/>
          <w:shd w:val="solid" w:color="FFFFFF" w:fill="FFFFFF"/>
        </w:rPr>
        <w:t>评审委员会成员不得收受他人的财物或者其它好处，不得向他人透露对参选文件的评审和比较、中选候选人的推荐情况以及评审有关的其他情况。在评审活动中，评审委员会成员不得擅离职守，影响评审程序正常进行，不得使用本比选文件没有规定的评审因素进行评审。</w:t>
      </w:r>
    </w:p>
    <w:p w14:paraId="1F0FF617">
      <w:pPr>
        <w:pStyle w:val="4"/>
        <w:rPr>
          <w:rFonts w:ascii="Times New Roman" w:hAnsi="Times New Roman"/>
          <w:color w:val="auto"/>
          <w:highlight w:val="none"/>
          <w:shd w:val="solid" w:color="FFFFFF" w:fill="FFFFFF"/>
        </w:rPr>
      </w:pPr>
      <w:r>
        <w:rPr>
          <w:rFonts w:hint="eastAsia" w:ascii="Times New Roman" w:hAnsi="Times New Roman"/>
          <w:color w:val="auto"/>
          <w:highlight w:val="none"/>
          <w:shd w:val="solid" w:color="FFFFFF" w:fill="FFFFFF"/>
        </w:rPr>
        <w:t>3.6 对与评审活动有关的工作人员的纪律要求</w:t>
      </w:r>
    </w:p>
    <w:p w14:paraId="0211191A">
      <w:pPr>
        <w:rPr>
          <w:rFonts w:ascii="Times New Roman" w:hAnsi="Times New Roman"/>
          <w:color w:val="auto"/>
          <w:highlight w:val="none"/>
          <w:shd w:val="solid" w:color="FFFFFF" w:fill="FFFFFF"/>
        </w:rPr>
      </w:pPr>
      <w:r>
        <w:rPr>
          <w:rFonts w:hint="eastAsia" w:ascii="Times New Roman" w:hAnsi="Times New Roman"/>
          <w:color w:val="auto"/>
          <w:highlight w:val="none"/>
          <w:shd w:val="solid" w:color="FFFFFF" w:fill="FFFFFF"/>
        </w:rPr>
        <w:t>与评审活动有关的工作人员不得收受他人的财物或者其他好处，不得向他人透漏对参选文件的评审和比较、中选候选人的推荐情况以及与评审有关的其他情况。在评审活动中，与评审活动有关的工作人员不得擅离职守，影响评审程序正常进行。</w:t>
      </w:r>
    </w:p>
    <w:p w14:paraId="5A9C317E">
      <w:pPr>
        <w:rPr>
          <w:rFonts w:ascii="Times New Roman" w:hAnsi="Times New Roman" w:cs="Times New Roman"/>
          <w:color w:val="auto"/>
          <w:kern w:val="0"/>
          <w:sz w:val="21"/>
          <w:szCs w:val="21"/>
          <w:highlight w:val="none"/>
        </w:rPr>
      </w:pPr>
      <w:r>
        <w:rPr>
          <w:rFonts w:hint="eastAsia" w:ascii="Times New Roman" w:hAnsi="Times New Roman" w:cs="Times New Roman"/>
          <w:color w:val="auto"/>
          <w:kern w:val="0"/>
          <w:sz w:val="21"/>
          <w:szCs w:val="21"/>
          <w:highlight w:val="none"/>
        </w:rPr>
        <w:br w:type="page"/>
      </w:r>
    </w:p>
    <w:bookmarkEnd w:id="71"/>
    <w:p w14:paraId="6E86DAB0">
      <w:pPr>
        <w:pStyle w:val="2"/>
        <w:rPr>
          <w:rFonts w:ascii="Times New Roman" w:hAnsi="Times New Roman"/>
          <w:color w:val="auto"/>
          <w:highlight w:val="none"/>
        </w:rPr>
      </w:pPr>
      <w:bookmarkStart w:id="89" w:name="_Toc2031746030"/>
      <w:bookmarkStart w:id="90" w:name="_Toc1713610808"/>
      <w:bookmarkStart w:id="91" w:name="_Toc150953074"/>
      <w:bookmarkStart w:id="92" w:name="_Toc6341"/>
      <w:bookmarkStart w:id="93" w:name="_Toc303066034"/>
      <w:bookmarkStart w:id="94" w:name="_Toc89675170"/>
      <w:r>
        <w:rPr>
          <w:rFonts w:hint="eastAsia" w:ascii="Times New Roman" w:hAnsi="Times New Roman"/>
          <w:color w:val="auto"/>
          <w:highlight w:val="none"/>
        </w:rPr>
        <w:t>第五章 合同</w:t>
      </w:r>
      <w:r>
        <w:rPr>
          <w:rFonts w:ascii="Times New Roman" w:hAnsi="Times New Roman"/>
          <w:color w:val="auto"/>
          <w:highlight w:val="none"/>
        </w:rPr>
        <w:t>模板</w:t>
      </w:r>
      <w:bookmarkEnd w:id="89"/>
      <w:bookmarkEnd w:id="90"/>
      <w:bookmarkEnd w:id="91"/>
      <w:bookmarkEnd w:id="92"/>
    </w:p>
    <w:p w14:paraId="714383F0">
      <w:pPr>
        <w:pStyle w:val="15"/>
        <w:spacing w:line="360" w:lineRule="auto"/>
        <w:jc w:val="center"/>
        <w:rPr>
          <w:b/>
          <w:bCs/>
          <w:color w:val="auto"/>
          <w:sz w:val="40"/>
          <w:szCs w:val="40"/>
          <w:highlight w:val="none"/>
        </w:rPr>
      </w:pPr>
      <w:r>
        <w:rPr>
          <w:b/>
          <w:bCs/>
          <w:color w:val="auto"/>
          <w:sz w:val="40"/>
          <w:szCs w:val="40"/>
          <w:highlight w:val="none"/>
        </w:rPr>
        <w:t>重庆三峡银行</w:t>
      </w:r>
    </w:p>
    <w:p w14:paraId="661FE2D0">
      <w:pPr>
        <w:pStyle w:val="15"/>
        <w:spacing w:line="360" w:lineRule="auto"/>
        <w:jc w:val="center"/>
        <w:rPr>
          <w:b/>
          <w:bCs/>
          <w:color w:val="auto"/>
          <w:sz w:val="40"/>
          <w:szCs w:val="40"/>
          <w:highlight w:val="none"/>
        </w:rPr>
      </w:pPr>
      <w:r>
        <w:rPr>
          <w:b/>
          <w:bCs/>
          <w:color w:val="auto"/>
          <w:sz w:val="40"/>
          <w:szCs w:val="40"/>
          <w:highlight w:val="none"/>
        </w:rPr>
        <w:t>技 术 服 务 合 同</w:t>
      </w:r>
    </w:p>
    <w:p w14:paraId="27C36E2F">
      <w:pPr>
        <w:pStyle w:val="15"/>
        <w:spacing w:line="360" w:lineRule="auto"/>
        <w:jc w:val="center"/>
        <w:rPr>
          <w:b/>
          <w:bCs/>
          <w:color w:val="auto"/>
          <w:sz w:val="28"/>
          <w:szCs w:val="28"/>
          <w:highlight w:val="none"/>
        </w:rPr>
      </w:pPr>
      <w:r>
        <w:rPr>
          <w:b/>
          <w:bCs/>
          <w:color w:val="auto"/>
          <w:sz w:val="28"/>
          <w:szCs w:val="28"/>
          <w:highlight w:val="none"/>
        </w:rPr>
        <w:t>（数据中心网络安全设备原厂维保-2024年度采购）</w:t>
      </w:r>
    </w:p>
    <w:p w14:paraId="0D407F19">
      <w:pPr>
        <w:pStyle w:val="15"/>
        <w:spacing w:line="360" w:lineRule="auto"/>
        <w:ind w:firstLine="422" w:firstLineChars="200"/>
        <w:jc w:val="center"/>
        <w:rPr>
          <w:b/>
          <w:bCs/>
          <w:color w:val="auto"/>
          <w:highlight w:val="none"/>
        </w:rPr>
      </w:pPr>
      <w:r>
        <w:rPr>
          <w:b/>
          <w:bCs/>
          <w:color w:val="auto"/>
          <w:highlight w:val="none"/>
        </w:rPr>
        <w:t xml:space="preserve">                                               </w:t>
      </w:r>
    </w:p>
    <w:p w14:paraId="1A6D6EA6">
      <w:pPr>
        <w:spacing w:line="360" w:lineRule="auto"/>
        <w:ind w:right="-36" w:rightChars="-15"/>
        <w:outlineLvl w:val="9"/>
        <w:rPr>
          <w:rFonts w:hint="eastAsia" w:ascii="宋体"/>
          <w:b/>
          <w:bCs/>
          <w:color w:val="auto"/>
          <w:sz w:val="24"/>
          <w:highlight w:val="none"/>
        </w:rPr>
      </w:pPr>
    </w:p>
    <w:p w14:paraId="365CA73D">
      <w:pPr>
        <w:spacing w:line="360" w:lineRule="auto"/>
        <w:ind w:right="-36" w:rightChars="-15"/>
        <w:outlineLvl w:val="0"/>
        <w:rPr>
          <w:rFonts w:hint="eastAsia" w:ascii="宋体"/>
          <w:b/>
          <w:bCs/>
          <w:color w:val="auto"/>
          <w:sz w:val="24"/>
          <w:highlight w:val="none"/>
        </w:rPr>
      </w:pPr>
      <w:bookmarkStart w:id="95" w:name="_Toc1634689363"/>
      <w:bookmarkStart w:id="96" w:name="_Toc1550625414"/>
      <w:r>
        <w:rPr>
          <w:rFonts w:hint="eastAsia" w:ascii="宋体"/>
          <w:b/>
          <w:bCs/>
          <w:color w:val="auto"/>
          <w:sz w:val="24"/>
          <w:highlight w:val="none"/>
        </w:rPr>
        <w:t>甲  方：</w:t>
      </w:r>
      <w:r>
        <w:rPr>
          <w:rFonts w:hint="eastAsia" w:ascii="宋体"/>
          <w:b/>
          <w:bCs/>
          <w:color w:val="auto"/>
          <w:sz w:val="24"/>
          <w:highlight w:val="none"/>
          <w:u w:val="single"/>
        </w:rPr>
        <w:t>重庆三峡银行股份有限公司</w:t>
      </w:r>
      <w:bookmarkEnd w:id="95"/>
      <w:bookmarkEnd w:id="96"/>
    </w:p>
    <w:p w14:paraId="39A93F6B">
      <w:pPr>
        <w:spacing w:line="360" w:lineRule="auto"/>
        <w:ind w:right="-36" w:rightChars="-15"/>
        <w:rPr>
          <w:rFonts w:hint="eastAsia" w:ascii="宋体"/>
          <w:b/>
          <w:bCs/>
          <w:color w:val="auto"/>
          <w:sz w:val="24"/>
          <w:highlight w:val="none"/>
        </w:rPr>
      </w:pPr>
      <w:r>
        <w:rPr>
          <w:rFonts w:hint="eastAsia" w:ascii="宋体"/>
          <w:b/>
          <w:bCs/>
          <w:color w:val="auto"/>
          <w:sz w:val="24"/>
          <w:highlight w:val="none"/>
        </w:rPr>
        <w:t>地  址：</w:t>
      </w:r>
      <w:r>
        <w:rPr>
          <w:rFonts w:ascii="宋体"/>
          <w:b/>
          <w:bCs/>
          <w:color w:val="auto"/>
          <w:sz w:val="24"/>
          <w:highlight w:val="none"/>
          <w:u w:val="single"/>
        </w:rPr>
        <w:t>重庆市渝北区嘉州路88号中渝国际都会4号写字楼</w:t>
      </w:r>
    </w:p>
    <w:p w14:paraId="64906568">
      <w:pPr>
        <w:spacing w:line="360" w:lineRule="auto"/>
        <w:ind w:right="-36" w:rightChars="-15"/>
        <w:rPr>
          <w:rFonts w:hint="eastAsia" w:ascii="宋体"/>
          <w:b/>
          <w:bCs/>
          <w:color w:val="auto"/>
          <w:sz w:val="24"/>
          <w:highlight w:val="none"/>
        </w:rPr>
      </w:pPr>
      <w:r>
        <w:rPr>
          <w:rFonts w:hint="eastAsia" w:ascii="宋体"/>
          <w:b/>
          <w:bCs/>
          <w:color w:val="auto"/>
          <w:sz w:val="24"/>
          <w:highlight w:val="none"/>
        </w:rPr>
        <w:t>法定代表人：</w:t>
      </w:r>
      <w:r>
        <w:rPr>
          <w:rFonts w:hint="eastAsia" w:ascii="宋体"/>
          <w:b/>
          <w:bCs/>
          <w:color w:val="auto"/>
          <w:sz w:val="24"/>
          <w:highlight w:val="none"/>
          <w:u w:val="single"/>
        </w:rPr>
        <w:t>刘江桥</w:t>
      </w:r>
    </w:p>
    <w:p w14:paraId="77C854F3">
      <w:pPr>
        <w:spacing w:line="360" w:lineRule="auto"/>
        <w:ind w:right="-36" w:rightChars="-15"/>
        <w:rPr>
          <w:rFonts w:hint="eastAsia" w:ascii="宋体"/>
          <w:b/>
          <w:bCs/>
          <w:color w:val="auto"/>
          <w:sz w:val="24"/>
          <w:highlight w:val="none"/>
        </w:rPr>
      </w:pPr>
      <w:r>
        <w:rPr>
          <w:rFonts w:hint="eastAsia" w:ascii="宋体"/>
          <w:b/>
          <w:bCs/>
          <w:color w:val="auto"/>
          <w:sz w:val="24"/>
          <w:highlight w:val="none"/>
        </w:rPr>
        <w:t>邮  编：</w:t>
      </w:r>
      <w:r>
        <w:rPr>
          <w:rFonts w:hint="eastAsia" w:ascii="宋体"/>
          <w:b/>
          <w:bCs/>
          <w:color w:val="auto"/>
          <w:sz w:val="24"/>
          <w:highlight w:val="none"/>
          <w:u w:val="single"/>
        </w:rPr>
        <w:t xml:space="preserve"> </w:t>
      </w:r>
      <w:r>
        <w:rPr>
          <w:rFonts w:hint="eastAsia" w:ascii="宋体"/>
          <w:color w:val="auto"/>
          <w:sz w:val="24"/>
          <w:highlight w:val="none"/>
          <w:u w:val="single"/>
        </w:rPr>
        <w:t>400010</w:t>
      </w:r>
      <w:r>
        <w:rPr>
          <w:rFonts w:hint="eastAsia" w:ascii="宋体"/>
          <w:b/>
          <w:bCs/>
          <w:color w:val="auto"/>
          <w:sz w:val="24"/>
          <w:highlight w:val="none"/>
        </w:rPr>
        <w:t xml:space="preserve"> </w:t>
      </w:r>
    </w:p>
    <w:p w14:paraId="464E1940">
      <w:pPr>
        <w:spacing w:line="360" w:lineRule="auto"/>
        <w:ind w:right="-36" w:rightChars="-15"/>
        <w:rPr>
          <w:rFonts w:hint="eastAsia" w:ascii="宋体"/>
          <w:b/>
          <w:bCs/>
          <w:color w:val="auto"/>
          <w:sz w:val="24"/>
          <w:highlight w:val="none"/>
        </w:rPr>
      </w:pPr>
      <w:r>
        <w:rPr>
          <w:rFonts w:hint="eastAsia" w:ascii="宋体"/>
          <w:b/>
          <w:bCs/>
          <w:color w:val="auto"/>
          <w:sz w:val="24"/>
          <w:highlight w:val="none"/>
        </w:rPr>
        <w:t>联系人：</w:t>
      </w:r>
      <w:r>
        <w:rPr>
          <w:rFonts w:ascii="宋体"/>
          <w:b/>
          <w:bCs/>
          <w:color w:val="auto"/>
          <w:sz w:val="24"/>
          <w:highlight w:val="none"/>
        </w:rPr>
        <w:t>杨大露</w:t>
      </w:r>
      <w:r>
        <w:rPr>
          <w:rFonts w:hint="eastAsia" w:ascii="宋体"/>
          <w:b/>
          <w:bCs/>
          <w:color w:val="auto"/>
          <w:sz w:val="24"/>
          <w:highlight w:val="none"/>
          <w:u w:val="single"/>
        </w:rPr>
        <w:t xml:space="preserve"> </w:t>
      </w:r>
    </w:p>
    <w:p w14:paraId="1A77B67A">
      <w:pPr>
        <w:spacing w:line="360" w:lineRule="auto"/>
        <w:ind w:right="-36" w:rightChars="-15"/>
        <w:rPr>
          <w:rFonts w:hint="eastAsia" w:ascii="宋体"/>
          <w:b/>
          <w:bCs/>
          <w:color w:val="auto"/>
          <w:sz w:val="24"/>
          <w:highlight w:val="none"/>
          <w:u w:val="single"/>
        </w:rPr>
      </w:pPr>
      <w:r>
        <w:rPr>
          <w:rFonts w:hint="eastAsia" w:ascii="宋体"/>
          <w:b/>
          <w:bCs/>
          <w:color w:val="auto"/>
          <w:sz w:val="24"/>
          <w:highlight w:val="none"/>
        </w:rPr>
        <w:t>电  话：</w:t>
      </w:r>
      <w:r>
        <w:rPr>
          <w:rFonts w:hint="eastAsia" w:ascii="宋体"/>
          <w:b/>
          <w:bCs/>
          <w:color w:val="auto"/>
          <w:sz w:val="24"/>
          <w:highlight w:val="none"/>
          <w:u w:val="single"/>
        </w:rPr>
        <w:t xml:space="preserve"> </w:t>
      </w:r>
      <w:r>
        <w:rPr>
          <w:rFonts w:ascii="宋体"/>
          <w:b/>
          <w:bCs/>
          <w:color w:val="auto"/>
          <w:sz w:val="24"/>
          <w:highlight w:val="none"/>
          <w:u w:val="single"/>
        </w:rPr>
        <w:t>13389677106</w:t>
      </w:r>
      <w:r>
        <w:rPr>
          <w:rFonts w:hint="eastAsia" w:ascii="宋体"/>
          <w:b/>
          <w:bCs/>
          <w:color w:val="auto"/>
          <w:sz w:val="24"/>
          <w:highlight w:val="none"/>
          <w:u w:val="single"/>
        </w:rPr>
        <w:t xml:space="preserve"> </w:t>
      </w:r>
    </w:p>
    <w:p w14:paraId="58F90699">
      <w:pPr>
        <w:spacing w:line="360" w:lineRule="auto"/>
        <w:ind w:right="-36" w:rightChars="-15"/>
        <w:rPr>
          <w:rFonts w:hint="eastAsia" w:ascii="宋体"/>
          <w:b/>
          <w:bCs/>
          <w:color w:val="auto"/>
          <w:sz w:val="24"/>
          <w:highlight w:val="none"/>
        </w:rPr>
      </w:pPr>
      <w:r>
        <w:rPr>
          <w:rFonts w:hint="eastAsia" w:ascii="宋体"/>
          <w:b/>
          <w:bCs/>
          <w:color w:val="auto"/>
          <w:sz w:val="24"/>
          <w:highlight w:val="none"/>
        </w:rPr>
        <w:t>电子邮箱：</w:t>
      </w:r>
      <w:r>
        <w:rPr>
          <w:rFonts w:hint="eastAsia" w:ascii="宋体"/>
          <w:b/>
          <w:bCs/>
          <w:color w:val="auto"/>
          <w:sz w:val="24"/>
          <w:highlight w:val="none"/>
          <w:u w:val="single"/>
        </w:rPr>
        <w:t xml:space="preserve"> </w:t>
      </w:r>
      <w:r>
        <w:rPr>
          <w:rFonts w:hint="eastAsia" w:ascii="宋体"/>
          <w:color w:val="auto"/>
          <w:sz w:val="24"/>
          <w:highlight w:val="none"/>
          <w:u w:val="single"/>
        </w:rPr>
        <w:t xml:space="preserve">befg@ccqtgb.com </w:t>
      </w:r>
    </w:p>
    <w:p w14:paraId="13CA452F">
      <w:pPr>
        <w:spacing w:line="360" w:lineRule="auto"/>
        <w:ind w:right="-36" w:rightChars="-15"/>
        <w:rPr>
          <w:rFonts w:hint="eastAsia" w:ascii="宋体"/>
          <w:b/>
          <w:bCs/>
          <w:color w:val="auto"/>
          <w:sz w:val="24"/>
          <w:highlight w:val="none"/>
        </w:rPr>
      </w:pPr>
    </w:p>
    <w:p w14:paraId="36522851">
      <w:pPr>
        <w:spacing w:line="360" w:lineRule="auto"/>
        <w:ind w:right="-36" w:rightChars="-15"/>
        <w:outlineLvl w:val="0"/>
        <w:rPr>
          <w:rFonts w:hint="eastAsia" w:ascii="宋体"/>
          <w:b/>
          <w:bCs/>
          <w:color w:val="auto"/>
          <w:sz w:val="24"/>
          <w:highlight w:val="none"/>
        </w:rPr>
      </w:pPr>
      <w:bookmarkStart w:id="97" w:name="_Toc2118509853"/>
      <w:bookmarkStart w:id="98" w:name="_Toc797385935"/>
      <w:r>
        <w:rPr>
          <w:rFonts w:hint="eastAsia" w:ascii="宋体"/>
          <w:b/>
          <w:bCs/>
          <w:color w:val="auto"/>
          <w:sz w:val="24"/>
          <w:highlight w:val="none"/>
        </w:rPr>
        <w:t>乙  方：</w:t>
      </w:r>
      <w:bookmarkEnd w:id="97"/>
      <w:bookmarkEnd w:id="98"/>
      <w:r>
        <w:rPr>
          <w:rFonts w:hint="eastAsia" w:ascii="宋体"/>
          <w:b/>
          <w:bCs/>
          <w:color w:val="auto"/>
          <w:sz w:val="24"/>
          <w:highlight w:val="none"/>
          <w:u w:val="single"/>
        </w:rPr>
        <w:t xml:space="preserve">               </w:t>
      </w:r>
    </w:p>
    <w:p w14:paraId="6E656F2B">
      <w:pPr>
        <w:spacing w:line="360" w:lineRule="auto"/>
        <w:ind w:right="-36" w:rightChars="-15"/>
        <w:rPr>
          <w:rFonts w:hint="eastAsia" w:ascii="宋体"/>
          <w:b/>
          <w:bCs/>
          <w:color w:val="auto"/>
          <w:sz w:val="24"/>
          <w:highlight w:val="none"/>
          <w:u w:val="single"/>
        </w:rPr>
      </w:pPr>
      <w:r>
        <w:rPr>
          <w:rFonts w:hint="eastAsia" w:ascii="宋体"/>
          <w:b/>
          <w:bCs/>
          <w:color w:val="auto"/>
          <w:sz w:val="24"/>
          <w:highlight w:val="none"/>
        </w:rPr>
        <w:t>地  址：</w:t>
      </w:r>
      <w:r>
        <w:rPr>
          <w:rFonts w:hint="eastAsia" w:ascii="宋体"/>
          <w:b/>
          <w:bCs/>
          <w:color w:val="auto"/>
          <w:sz w:val="24"/>
          <w:highlight w:val="none"/>
          <w:u w:val="single"/>
        </w:rPr>
        <w:t xml:space="preserve">               </w:t>
      </w:r>
    </w:p>
    <w:p w14:paraId="3052FB3F">
      <w:pPr>
        <w:spacing w:line="360" w:lineRule="auto"/>
        <w:ind w:right="-36" w:rightChars="-15"/>
        <w:rPr>
          <w:rFonts w:hint="eastAsia" w:ascii="宋体"/>
          <w:b/>
          <w:bCs/>
          <w:color w:val="auto"/>
          <w:sz w:val="24"/>
          <w:highlight w:val="none"/>
        </w:rPr>
      </w:pPr>
      <w:r>
        <w:rPr>
          <w:rFonts w:hint="eastAsia" w:ascii="宋体"/>
          <w:b/>
          <w:bCs/>
          <w:color w:val="auto"/>
          <w:sz w:val="24"/>
          <w:highlight w:val="none"/>
        </w:rPr>
        <w:t>法定代表人：</w:t>
      </w:r>
      <w:r>
        <w:rPr>
          <w:rFonts w:hint="eastAsia" w:ascii="宋体"/>
          <w:b/>
          <w:bCs/>
          <w:color w:val="auto"/>
          <w:sz w:val="24"/>
          <w:highlight w:val="none"/>
          <w:u w:val="single"/>
        </w:rPr>
        <w:t xml:space="preserve">       </w:t>
      </w:r>
    </w:p>
    <w:p w14:paraId="58BF253E">
      <w:pPr>
        <w:spacing w:line="360" w:lineRule="auto"/>
        <w:ind w:right="-36" w:rightChars="-15"/>
        <w:rPr>
          <w:rFonts w:hint="eastAsia" w:ascii="宋体"/>
          <w:b/>
          <w:bCs/>
          <w:color w:val="auto"/>
          <w:sz w:val="24"/>
          <w:highlight w:val="none"/>
        </w:rPr>
      </w:pPr>
      <w:r>
        <w:rPr>
          <w:rFonts w:hint="eastAsia" w:ascii="宋体"/>
          <w:b/>
          <w:bCs/>
          <w:color w:val="auto"/>
          <w:sz w:val="24"/>
          <w:highlight w:val="none"/>
        </w:rPr>
        <w:t>邮  编：</w:t>
      </w:r>
      <w:r>
        <w:rPr>
          <w:rFonts w:hint="eastAsia" w:ascii="宋体"/>
          <w:b/>
          <w:bCs/>
          <w:color w:val="auto"/>
          <w:sz w:val="24"/>
          <w:highlight w:val="none"/>
          <w:u w:val="single"/>
        </w:rPr>
        <w:t xml:space="preserve">         </w:t>
      </w:r>
    </w:p>
    <w:p w14:paraId="0DD1CAB1">
      <w:pPr>
        <w:spacing w:line="360" w:lineRule="auto"/>
        <w:ind w:right="-36" w:rightChars="-15"/>
        <w:rPr>
          <w:rFonts w:hint="eastAsia" w:ascii="宋体"/>
          <w:b/>
          <w:bCs/>
          <w:color w:val="auto"/>
          <w:sz w:val="24"/>
          <w:highlight w:val="none"/>
        </w:rPr>
      </w:pPr>
      <w:r>
        <w:rPr>
          <w:rFonts w:hint="eastAsia" w:ascii="宋体"/>
          <w:b/>
          <w:bCs/>
          <w:color w:val="auto"/>
          <w:sz w:val="24"/>
          <w:highlight w:val="none"/>
        </w:rPr>
        <w:t>联系人：</w:t>
      </w:r>
      <w:r>
        <w:rPr>
          <w:rFonts w:hint="eastAsia" w:ascii="宋体"/>
          <w:b/>
          <w:bCs/>
          <w:color w:val="auto"/>
          <w:sz w:val="24"/>
          <w:highlight w:val="none"/>
          <w:u w:val="single"/>
        </w:rPr>
        <w:t xml:space="preserve">         </w:t>
      </w:r>
    </w:p>
    <w:p w14:paraId="1ED6D1B9">
      <w:pPr>
        <w:spacing w:line="360" w:lineRule="auto"/>
        <w:ind w:right="-36" w:rightChars="-15"/>
        <w:rPr>
          <w:rFonts w:hint="eastAsia" w:ascii="宋体"/>
          <w:b/>
          <w:bCs/>
          <w:color w:val="auto"/>
          <w:sz w:val="24"/>
          <w:highlight w:val="none"/>
          <w:u w:val="single"/>
        </w:rPr>
      </w:pPr>
      <w:r>
        <w:rPr>
          <w:rFonts w:hint="eastAsia" w:ascii="宋体"/>
          <w:b/>
          <w:bCs/>
          <w:color w:val="auto"/>
          <w:sz w:val="24"/>
          <w:highlight w:val="none"/>
        </w:rPr>
        <w:t>电  话：</w:t>
      </w:r>
      <w:r>
        <w:rPr>
          <w:rFonts w:hint="eastAsia" w:ascii="宋体"/>
          <w:b/>
          <w:bCs/>
          <w:color w:val="auto"/>
          <w:sz w:val="24"/>
          <w:highlight w:val="none"/>
          <w:u w:val="single"/>
        </w:rPr>
        <w:t xml:space="preserve">         </w:t>
      </w:r>
    </w:p>
    <w:p w14:paraId="07C99D44">
      <w:pPr>
        <w:spacing w:line="360" w:lineRule="auto"/>
        <w:ind w:right="-36" w:rightChars="-15"/>
        <w:rPr>
          <w:rFonts w:hint="eastAsia" w:ascii="宋体"/>
          <w:b/>
          <w:bCs/>
          <w:color w:val="auto"/>
          <w:highlight w:val="none"/>
        </w:rPr>
      </w:pPr>
      <w:r>
        <w:rPr>
          <w:rFonts w:hint="eastAsia" w:ascii="宋体"/>
          <w:b/>
          <w:bCs/>
          <w:color w:val="auto"/>
          <w:sz w:val="24"/>
          <w:highlight w:val="none"/>
        </w:rPr>
        <w:t>电子邮箱：</w:t>
      </w:r>
      <w:r>
        <w:rPr>
          <w:rFonts w:hint="eastAsia" w:ascii="宋体"/>
          <w:b/>
          <w:bCs/>
          <w:color w:val="auto"/>
          <w:sz w:val="24"/>
          <w:highlight w:val="none"/>
          <w:u w:val="single"/>
        </w:rPr>
        <w:t xml:space="preserve">    </w:t>
      </w:r>
    </w:p>
    <w:p w14:paraId="652E092B">
      <w:pPr>
        <w:spacing w:line="360" w:lineRule="auto"/>
        <w:ind w:right="-36" w:rightChars="-15"/>
        <w:jc w:val="left"/>
        <w:rPr>
          <w:rFonts w:hint="eastAsia" w:ascii="宋体"/>
          <w:b/>
          <w:bCs/>
          <w:color w:val="auto"/>
          <w:sz w:val="24"/>
          <w:highlight w:val="none"/>
        </w:rPr>
      </w:pPr>
      <w:r>
        <w:rPr>
          <w:rFonts w:hint="eastAsia" w:ascii="宋体"/>
          <w:b/>
          <w:bCs/>
          <w:color w:val="auto"/>
          <w:sz w:val="24"/>
          <w:highlight w:val="none"/>
        </w:rPr>
        <w:t>签订地点：重庆</w:t>
      </w:r>
    </w:p>
    <w:p w14:paraId="72C726DA">
      <w:pPr>
        <w:pStyle w:val="15"/>
        <w:spacing w:line="360" w:lineRule="auto"/>
        <w:ind w:left="0" w:firstLine="0" w:firstLineChars="0"/>
        <w:jc w:val="left"/>
        <w:rPr>
          <w:rFonts w:hint="eastAsia"/>
          <w:b/>
          <w:bCs/>
          <w:color w:val="auto"/>
          <w:sz w:val="24"/>
          <w:szCs w:val="24"/>
          <w:highlight w:val="none"/>
        </w:rPr>
      </w:pPr>
    </w:p>
    <w:p w14:paraId="2B99F0F1">
      <w:pPr>
        <w:pStyle w:val="15"/>
        <w:spacing w:line="360" w:lineRule="auto"/>
        <w:ind w:left="86" w:leftChars="36" w:firstLine="482" w:firstLineChars="200"/>
        <w:jc w:val="left"/>
        <w:rPr>
          <w:b/>
          <w:bCs/>
          <w:color w:val="auto"/>
          <w:sz w:val="24"/>
          <w:szCs w:val="24"/>
          <w:highlight w:val="none"/>
        </w:rPr>
      </w:pPr>
      <w:r>
        <w:rPr>
          <w:b/>
          <w:bCs/>
          <w:color w:val="auto"/>
          <w:sz w:val="24"/>
          <w:szCs w:val="24"/>
          <w:highlight w:val="none"/>
        </w:rPr>
        <w:t>根据</w:t>
      </w:r>
      <w:r>
        <w:rPr>
          <w:rFonts w:hint="eastAsia"/>
          <w:b/>
          <w:bCs/>
          <w:color w:val="auto"/>
          <w:sz w:val="24"/>
          <w:szCs w:val="24"/>
          <w:highlight w:val="none"/>
        </w:rPr>
        <w:t>相关法律法规</w:t>
      </w:r>
      <w:r>
        <w:rPr>
          <w:b/>
          <w:bCs/>
          <w:color w:val="auto"/>
          <w:sz w:val="24"/>
          <w:szCs w:val="24"/>
          <w:highlight w:val="none"/>
        </w:rPr>
        <w:t>，经甲、乙双方共同协商，签订本合同，并共同遵守。</w:t>
      </w:r>
    </w:p>
    <w:p w14:paraId="47DCF1E1">
      <w:pPr>
        <w:pStyle w:val="15"/>
        <w:numPr>
          <w:ilvl w:val="0"/>
          <w:numId w:val="5"/>
        </w:numPr>
        <w:spacing w:line="360" w:lineRule="auto"/>
        <w:ind w:firstLineChars="0"/>
        <w:jc w:val="left"/>
        <w:rPr>
          <w:b/>
          <w:bCs/>
          <w:color w:val="auto"/>
          <w:sz w:val="24"/>
          <w:highlight w:val="none"/>
        </w:rPr>
      </w:pPr>
      <w:bookmarkStart w:id="99" w:name="_Hlt524939677"/>
      <w:bookmarkEnd w:id="99"/>
      <w:bookmarkStart w:id="100" w:name="_Hlt524940855"/>
      <w:bookmarkEnd w:id="100"/>
      <w:bookmarkStart w:id="101" w:name="_合同款的支付"/>
      <w:bookmarkEnd w:id="101"/>
      <w:r>
        <w:rPr>
          <w:b/>
          <w:bCs/>
          <w:color w:val="auto"/>
          <w:sz w:val="24"/>
          <w:szCs w:val="24"/>
          <w:highlight w:val="none"/>
        </w:rPr>
        <w:t>合同标的</w:t>
      </w:r>
    </w:p>
    <w:p w14:paraId="293B6468">
      <w:pPr>
        <w:pStyle w:val="15"/>
        <w:numPr>
          <w:ilvl w:val="1"/>
          <w:numId w:val="5"/>
        </w:numPr>
        <w:tabs>
          <w:tab w:val="left" w:pos="567"/>
          <w:tab w:val="left" w:pos="993"/>
        </w:tabs>
        <w:spacing w:line="360" w:lineRule="auto"/>
        <w:ind w:left="0" w:firstLine="426" w:firstLineChars="0"/>
        <w:jc w:val="left"/>
        <w:rPr>
          <w:b/>
          <w:bCs/>
          <w:color w:val="auto"/>
          <w:sz w:val="24"/>
          <w:highlight w:val="none"/>
        </w:rPr>
      </w:pPr>
      <w:r>
        <w:rPr>
          <w:rFonts w:cs="Arial"/>
          <w:b/>
          <w:bCs/>
          <w:color w:val="auto"/>
          <w:sz w:val="24"/>
          <w:highlight w:val="none"/>
        </w:rPr>
        <w:t>甲方委托乙方</w:t>
      </w:r>
      <w:r>
        <w:rPr>
          <w:rFonts w:hint="eastAsia" w:cs="Arial"/>
          <w:b/>
          <w:bCs/>
          <w:color w:val="auto"/>
          <w:sz w:val="24"/>
          <w:highlight w:val="none"/>
        </w:rPr>
        <w:t>提供</w:t>
      </w:r>
      <w:r>
        <w:rPr>
          <w:rFonts w:cs="Arial"/>
          <w:b/>
          <w:bCs/>
          <w:color w:val="auto"/>
          <w:sz w:val="24"/>
          <w:highlight w:val="none"/>
          <w:u w:val="single"/>
        </w:rPr>
        <w:t xml:space="preserve">   数据中心网络安全设备的</w:t>
      </w:r>
      <w:r>
        <w:rPr>
          <w:rFonts w:hint="eastAsia" w:cs="Arial"/>
          <w:b/>
          <w:bCs/>
          <w:color w:val="auto"/>
          <w:sz w:val="24"/>
          <w:highlight w:val="none"/>
          <w:u w:val="single"/>
        </w:rPr>
        <w:t>原厂</w:t>
      </w:r>
      <w:r>
        <w:rPr>
          <w:rFonts w:cs="Arial"/>
          <w:b/>
          <w:bCs/>
          <w:color w:val="auto"/>
          <w:sz w:val="24"/>
          <w:highlight w:val="none"/>
          <w:u w:val="single"/>
        </w:rPr>
        <w:t xml:space="preserve">维保与技术支持服务 </w:t>
      </w:r>
      <w:r>
        <w:rPr>
          <w:rFonts w:cs="Arial"/>
          <w:b/>
          <w:bCs/>
          <w:color w:val="auto"/>
          <w:sz w:val="24"/>
          <w:highlight w:val="none"/>
        </w:rPr>
        <w:t>，</w:t>
      </w:r>
      <w:r>
        <w:rPr>
          <w:b/>
          <w:bCs/>
          <w:color w:val="auto"/>
          <w:sz w:val="24"/>
          <w:highlight w:val="none"/>
        </w:rPr>
        <w:t>保障甲方系统稳定运行，避免系统故障发生和对业务产生影响。</w:t>
      </w:r>
    </w:p>
    <w:p w14:paraId="6029F060">
      <w:pPr>
        <w:pStyle w:val="10"/>
        <w:ind w:left="0" w:firstLine="0" w:firstLineChars="0"/>
        <w:jc w:val="left"/>
        <w:rPr>
          <w:rFonts w:ascii="宋体" w:cs="Arial"/>
          <w:color w:val="auto"/>
          <w:kern w:val="2"/>
          <w:szCs w:val="21"/>
          <w:highlight w:val="none"/>
        </w:rPr>
      </w:pPr>
      <w:r>
        <w:rPr>
          <w:rFonts w:ascii="Lucida Sans" w:hAnsi="Lucida Sans"/>
          <w:color w:val="auto"/>
          <w:highlight w:val="none"/>
        </w:rPr>
        <w:t xml:space="preserve">  </w:t>
      </w:r>
      <w:r>
        <w:rPr>
          <w:rFonts w:ascii="宋体" w:cs="Arial"/>
          <w:color w:val="auto"/>
          <w:kern w:val="2"/>
          <w:szCs w:val="21"/>
          <w:highlight w:val="none"/>
        </w:rPr>
        <w:t xml:space="preserve"> 1.2   维保设备清单</w:t>
      </w:r>
    </w:p>
    <w:tbl>
      <w:tblPr>
        <w:tblStyle w:val="21"/>
        <w:tblW w:w="9925" w:type="dxa"/>
        <w:tblInd w:w="3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5"/>
        <w:gridCol w:w="1394"/>
        <w:gridCol w:w="1922"/>
        <w:gridCol w:w="1883"/>
        <w:gridCol w:w="2279"/>
        <w:gridCol w:w="720"/>
        <w:gridCol w:w="1013"/>
      </w:tblGrid>
      <w:tr w14:paraId="36CAE8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5" w:hRule="exact"/>
        </w:trPr>
        <w:tc>
          <w:tcPr>
            <w:tcW w:w="715" w:type="dxa"/>
            <w:tcBorders>
              <w:top w:val="single" w:color="auto" w:sz="4" w:space="0"/>
              <w:left w:val="single" w:color="auto" w:sz="4" w:space="0"/>
              <w:bottom w:val="single" w:color="auto" w:sz="6" w:space="0"/>
              <w:right w:val="single" w:color="auto" w:sz="6" w:space="0"/>
              <w:tl2br w:val="nil"/>
              <w:tr2bl w:val="nil"/>
            </w:tcBorders>
            <w:noWrap/>
            <w:vAlign w:val="center"/>
          </w:tcPr>
          <w:p w14:paraId="4C505B9C">
            <w:pPr>
              <w:spacing w:line="240" w:lineRule="auto"/>
              <w:ind w:left="0" w:firstLine="0" w:firstLineChars="0"/>
              <w:jc w:val="center"/>
              <w:rPr>
                <w:rFonts w:hint="eastAsia" w:ascii="宋体" w:cs="Arial"/>
                <w:b/>
                <w:bCs/>
                <w:color w:val="auto"/>
                <w:sz w:val="18"/>
                <w:szCs w:val="18"/>
                <w:highlight w:val="none"/>
                <w:shd w:val="clear" w:color="auto" w:fill="auto"/>
              </w:rPr>
            </w:pPr>
            <w:r>
              <w:rPr>
                <w:rFonts w:ascii="宋体" w:cs="Arial"/>
                <w:b/>
                <w:bCs/>
                <w:color w:val="auto"/>
                <w:sz w:val="18"/>
                <w:szCs w:val="18"/>
                <w:highlight w:val="none"/>
                <w:shd w:val="clear" w:color="auto" w:fill="auto"/>
              </w:rPr>
              <w:t>序</w:t>
            </w:r>
            <w:r>
              <w:rPr>
                <w:rFonts w:hint="eastAsia" w:ascii="宋体" w:cs="Arial"/>
                <w:b/>
                <w:bCs/>
                <w:color w:val="auto"/>
                <w:sz w:val="18"/>
                <w:szCs w:val="18"/>
                <w:highlight w:val="none"/>
                <w:shd w:val="clear" w:color="auto" w:fill="auto"/>
              </w:rPr>
              <w:t>号</w:t>
            </w:r>
          </w:p>
        </w:tc>
        <w:tc>
          <w:tcPr>
            <w:tcW w:w="1394" w:type="dxa"/>
            <w:tcBorders>
              <w:top w:val="single" w:color="auto" w:sz="4" w:space="0"/>
              <w:left w:val="single" w:color="auto" w:sz="6" w:space="0"/>
              <w:bottom w:val="single" w:color="auto" w:sz="6" w:space="0"/>
              <w:right w:val="single" w:color="auto" w:sz="6" w:space="0"/>
              <w:tl2br w:val="nil"/>
              <w:tr2bl w:val="nil"/>
            </w:tcBorders>
            <w:noWrap/>
            <w:vAlign w:val="center"/>
          </w:tcPr>
          <w:p w14:paraId="3A9FEE0D">
            <w:pPr>
              <w:spacing w:beforeAutospacing="0" w:afterAutospacing="0" w:line="240" w:lineRule="auto"/>
              <w:ind w:left="0" w:firstLine="0" w:firstLineChars="0"/>
              <w:jc w:val="center"/>
              <w:rPr>
                <w:rFonts w:hint="eastAsia" w:ascii="宋体" w:cs="Arial"/>
                <w:b/>
                <w:bCs/>
                <w:color w:val="auto"/>
                <w:sz w:val="18"/>
                <w:szCs w:val="18"/>
                <w:highlight w:val="none"/>
                <w:shd w:val="clear" w:color="auto" w:fill="auto"/>
              </w:rPr>
            </w:pPr>
            <w:r>
              <w:rPr>
                <w:rFonts w:hint="eastAsia" w:ascii="宋体" w:cs="Arial"/>
                <w:b/>
                <w:bCs/>
                <w:color w:val="auto"/>
                <w:sz w:val="18"/>
                <w:szCs w:val="18"/>
                <w:highlight w:val="none"/>
                <w:shd w:val="clear" w:color="auto" w:fill="auto"/>
              </w:rPr>
              <w:t>厂商</w:t>
            </w:r>
          </w:p>
        </w:tc>
        <w:tc>
          <w:tcPr>
            <w:tcW w:w="1922" w:type="dxa"/>
            <w:tcBorders>
              <w:top w:val="single" w:color="auto" w:sz="4" w:space="0"/>
              <w:left w:val="single" w:color="auto" w:sz="6" w:space="0"/>
              <w:bottom w:val="single" w:color="auto" w:sz="6" w:space="0"/>
              <w:right w:val="single" w:color="auto" w:sz="6" w:space="0"/>
              <w:tl2br w:val="nil"/>
              <w:tr2bl w:val="nil"/>
            </w:tcBorders>
            <w:noWrap/>
            <w:vAlign w:val="center"/>
          </w:tcPr>
          <w:p w14:paraId="3065C94A">
            <w:pPr>
              <w:spacing w:beforeAutospacing="0" w:afterAutospacing="0" w:line="240" w:lineRule="auto"/>
              <w:ind w:left="0" w:firstLine="0" w:firstLineChars="0"/>
              <w:jc w:val="center"/>
              <w:rPr>
                <w:rFonts w:hint="eastAsia" w:ascii="宋体" w:cs="Arial"/>
                <w:b/>
                <w:bCs/>
                <w:color w:val="auto"/>
                <w:sz w:val="18"/>
                <w:szCs w:val="18"/>
                <w:highlight w:val="none"/>
                <w:shd w:val="clear" w:color="auto" w:fill="auto"/>
              </w:rPr>
            </w:pPr>
            <w:r>
              <w:rPr>
                <w:rFonts w:hint="eastAsia" w:ascii="宋体" w:cs="Arial"/>
                <w:b/>
                <w:bCs/>
                <w:color w:val="auto"/>
                <w:sz w:val="18"/>
                <w:szCs w:val="18"/>
                <w:highlight w:val="none"/>
                <w:shd w:val="clear" w:color="auto" w:fill="auto"/>
              </w:rPr>
              <w:t>设备型号</w:t>
            </w:r>
          </w:p>
        </w:tc>
        <w:tc>
          <w:tcPr>
            <w:tcW w:w="1883" w:type="dxa"/>
            <w:tcBorders>
              <w:top w:val="single" w:color="auto" w:sz="4" w:space="0"/>
              <w:left w:val="single" w:color="auto" w:sz="6" w:space="0"/>
              <w:bottom w:val="single" w:color="auto" w:sz="6" w:space="0"/>
              <w:right w:val="single" w:color="auto" w:sz="6" w:space="0"/>
              <w:tl2br w:val="nil"/>
              <w:tr2bl w:val="nil"/>
            </w:tcBorders>
            <w:noWrap/>
            <w:vAlign w:val="center"/>
          </w:tcPr>
          <w:p w14:paraId="78A8BD47">
            <w:pPr>
              <w:spacing w:beforeAutospacing="0" w:afterAutospacing="0" w:line="240" w:lineRule="auto"/>
              <w:ind w:left="0" w:firstLine="0" w:firstLineChars="0"/>
              <w:jc w:val="center"/>
              <w:rPr>
                <w:rFonts w:hint="eastAsia" w:ascii="宋体" w:cs="Arial"/>
                <w:b/>
                <w:bCs/>
                <w:color w:val="auto"/>
                <w:sz w:val="18"/>
                <w:szCs w:val="18"/>
                <w:highlight w:val="none"/>
                <w:shd w:val="clear" w:color="auto" w:fill="auto"/>
              </w:rPr>
            </w:pPr>
            <w:r>
              <w:rPr>
                <w:rFonts w:hint="eastAsia" w:ascii="宋体" w:cs="Arial"/>
                <w:b/>
                <w:bCs/>
                <w:color w:val="auto"/>
                <w:sz w:val="18"/>
                <w:szCs w:val="18"/>
                <w:highlight w:val="none"/>
                <w:shd w:val="clear" w:color="auto" w:fill="auto"/>
              </w:rPr>
              <w:t>序列号</w:t>
            </w:r>
          </w:p>
        </w:tc>
        <w:tc>
          <w:tcPr>
            <w:tcW w:w="2279" w:type="dxa"/>
            <w:tcBorders>
              <w:top w:val="single" w:color="auto" w:sz="4" w:space="0"/>
              <w:left w:val="single" w:color="auto" w:sz="6" w:space="0"/>
              <w:bottom w:val="single" w:color="auto" w:sz="6" w:space="0"/>
              <w:right w:val="single" w:color="auto" w:sz="6" w:space="0"/>
              <w:tl2br w:val="nil"/>
              <w:tr2bl w:val="nil"/>
            </w:tcBorders>
            <w:noWrap/>
            <w:vAlign w:val="center"/>
          </w:tcPr>
          <w:p w14:paraId="4EED0D26">
            <w:pPr>
              <w:spacing w:beforeAutospacing="0" w:afterAutospacing="0" w:line="240" w:lineRule="auto"/>
              <w:ind w:left="0" w:firstLine="0" w:firstLineChars="0"/>
              <w:jc w:val="center"/>
              <w:rPr>
                <w:rFonts w:hint="eastAsia" w:ascii="宋体" w:cs="Arial"/>
                <w:b/>
                <w:bCs/>
                <w:color w:val="auto"/>
                <w:sz w:val="18"/>
                <w:szCs w:val="18"/>
                <w:highlight w:val="none"/>
                <w:shd w:val="clear" w:color="auto" w:fill="auto"/>
              </w:rPr>
            </w:pPr>
            <w:r>
              <w:rPr>
                <w:rFonts w:hint="eastAsia" w:ascii="宋体" w:cs="Arial"/>
                <w:b/>
                <w:bCs/>
                <w:color w:val="auto"/>
                <w:sz w:val="18"/>
                <w:szCs w:val="18"/>
                <w:highlight w:val="none"/>
                <w:shd w:val="clear" w:color="auto" w:fill="auto"/>
              </w:rPr>
              <w:t>计划采购维保起止日期</w:t>
            </w:r>
          </w:p>
        </w:tc>
        <w:tc>
          <w:tcPr>
            <w:tcW w:w="720" w:type="dxa"/>
            <w:tcBorders>
              <w:top w:val="single" w:color="auto" w:sz="4" w:space="0"/>
              <w:left w:val="single" w:color="auto" w:sz="6" w:space="0"/>
              <w:bottom w:val="single" w:color="auto" w:sz="6" w:space="0"/>
              <w:right w:val="single" w:color="auto" w:sz="4" w:space="0"/>
              <w:tl2br w:val="nil"/>
              <w:tr2bl w:val="nil"/>
            </w:tcBorders>
            <w:noWrap/>
            <w:vAlign w:val="center"/>
          </w:tcPr>
          <w:p w14:paraId="0A3764DB">
            <w:pPr>
              <w:spacing w:beforeAutospacing="0" w:afterAutospacing="0" w:line="240" w:lineRule="auto"/>
              <w:ind w:left="0" w:firstLine="0" w:firstLineChars="0"/>
              <w:jc w:val="center"/>
              <w:rPr>
                <w:rFonts w:hint="eastAsia" w:ascii="宋体" w:cs="Arial"/>
                <w:b/>
                <w:bCs/>
                <w:color w:val="auto"/>
                <w:sz w:val="18"/>
                <w:szCs w:val="18"/>
                <w:highlight w:val="none"/>
                <w:shd w:val="clear" w:color="auto" w:fill="auto"/>
              </w:rPr>
            </w:pPr>
            <w:r>
              <w:rPr>
                <w:rFonts w:hint="eastAsia" w:ascii="宋体" w:cs="Arial"/>
                <w:b/>
                <w:bCs/>
                <w:color w:val="auto"/>
                <w:sz w:val="18"/>
                <w:szCs w:val="18"/>
                <w:highlight w:val="none"/>
                <w:shd w:val="clear" w:color="auto" w:fill="auto"/>
              </w:rPr>
              <w:t>服务级别</w:t>
            </w:r>
          </w:p>
        </w:tc>
        <w:tc>
          <w:tcPr>
            <w:tcW w:w="1013" w:type="dxa"/>
            <w:tcBorders>
              <w:top w:val="single" w:color="auto" w:sz="4" w:space="0"/>
              <w:left w:val="single" w:color="auto" w:sz="6" w:space="0"/>
              <w:bottom w:val="single" w:color="auto" w:sz="6" w:space="0"/>
              <w:right w:val="single" w:color="auto" w:sz="4" w:space="0"/>
              <w:tl2br w:val="nil"/>
              <w:tr2bl w:val="nil"/>
            </w:tcBorders>
            <w:noWrap/>
          </w:tcPr>
          <w:p w14:paraId="451962AB">
            <w:pPr>
              <w:spacing w:line="240" w:lineRule="auto"/>
              <w:ind w:firstLine="0" w:firstLineChars="0"/>
              <w:jc w:val="center"/>
              <w:rPr>
                <w:rFonts w:ascii="宋体" w:cs="Arial"/>
                <w:b/>
                <w:bCs/>
                <w:color w:val="auto"/>
                <w:sz w:val="18"/>
                <w:szCs w:val="18"/>
                <w:highlight w:val="none"/>
                <w:shd w:val="clear" w:color="auto" w:fill="auto"/>
              </w:rPr>
            </w:pPr>
            <w:r>
              <w:rPr>
                <w:rFonts w:ascii="宋体" w:cs="Arial"/>
                <w:b/>
                <w:bCs/>
                <w:color w:val="auto"/>
                <w:sz w:val="18"/>
                <w:szCs w:val="18"/>
                <w:highlight w:val="none"/>
                <w:shd w:val="clear" w:color="auto" w:fill="auto"/>
              </w:rPr>
              <w:t>年维保费用（元）</w:t>
            </w:r>
          </w:p>
        </w:tc>
      </w:tr>
      <w:tr w14:paraId="05B7C9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6" w:hRule="exact"/>
        </w:trPr>
        <w:tc>
          <w:tcPr>
            <w:tcW w:w="715" w:type="dxa"/>
            <w:tcBorders>
              <w:top w:val="single" w:color="auto" w:sz="6" w:space="0"/>
              <w:left w:val="single" w:color="auto" w:sz="4" w:space="0"/>
              <w:bottom w:val="single" w:color="auto" w:sz="6" w:space="0"/>
              <w:right w:val="single" w:color="auto" w:sz="6" w:space="0"/>
              <w:tl2br w:val="nil"/>
              <w:tr2bl w:val="nil"/>
            </w:tcBorders>
            <w:noWrap/>
            <w:vAlign w:val="center"/>
          </w:tcPr>
          <w:p w14:paraId="2E2E493B">
            <w:pPr>
              <w:spacing w:beforeAutospacing="0" w:afterAutospacing="0" w:line="240" w:lineRule="auto"/>
              <w:ind w:left="0" w:firstLine="0" w:firstLineChars="0"/>
              <w:jc w:val="center"/>
              <w:rPr>
                <w:rFonts w:hint="eastAsia" w:ascii="宋体" w:cs="Arial"/>
                <w:color w:val="auto"/>
                <w:sz w:val="18"/>
                <w:szCs w:val="18"/>
                <w:highlight w:val="none"/>
                <w:shd w:val="clear" w:color="auto" w:fill="auto"/>
              </w:rPr>
            </w:pPr>
            <w:r>
              <w:rPr>
                <w:rFonts w:hint="eastAsia" w:ascii="宋体" w:cs="Arial"/>
                <w:color w:val="auto"/>
                <w:sz w:val="18"/>
                <w:szCs w:val="18"/>
                <w:highlight w:val="none"/>
                <w:shd w:val="clear" w:color="auto" w:fill="auto"/>
              </w:rPr>
              <w:t>1</w:t>
            </w:r>
          </w:p>
        </w:tc>
        <w:tc>
          <w:tcPr>
            <w:tcW w:w="1394" w:type="dxa"/>
            <w:tcBorders>
              <w:top w:val="single" w:color="auto" w:sz="6" w:space="0"/>
              <w:left w:val="single" w:color="auto" w:sz="6" w:space="0"/>
              <w:bottom w:val="single" w:color="auto" w:sz="6" w:space="0"/>
              <w:right w:val="single" w:color="auto" w:sz="6" w:space="0"/>
              <w:tl2br w:val="nil"/>
              <w:tr2bl w:val="nil"/>
            </w:tcBorders>
            <w:noWrap/>
            <w:vAlign w:val="center"/>
          </w:tcPr>
          <w:p w14:paraId="70C732F4">
            <w:pPr>
              <w:spacing w:beforeAutospacing="0" w:afterAutospacing="0" w:line="240" w:lineRule="auto"/>
              <w:ind w:left="0" w:firstLine="0" w:firstLineChars="0"/>
              <w:jc w:val="center"/>
              <w:rPr>
                <w:rFonts w:hint="eastAsia" w:ascii="宋体" w:cs="Arial"/>
                <w:color w:val="auto"/>
                <w:sz w:val="18"/>
                <w:szCs w:val="18"/>
                <w:highlight w:val="none"/>
                <w:shd w:val="clear" w:color="auto" w:fill="auto"/>
              </w:rPr>
            </w:pPr>
            <w:r>
              <w:rPr>
                <w:rFonts w:hint="eastAsia" w:ascii="宋体" w:cs="Arial"/>
                <w:color w:val="auto"/>
                <w:sz w:val="18"/>
                <w:szCs w:val="18"/>
                <w:highlight w:val="none"/>
                <w:shd w:val="clear" w:color="auto" w:fill="auto"/>
              </w:rPr>
              <w:t>启明星辰</w:t>
            </w:r>
          </w:p>
        </w:tc>
        <w:tc>
          <w:tcPr>
            <w:tcW w:w="1922" w:type="dxa"/>
            <w:tcBorders>
              <w:top w:val="single" w:color="auto" w:sz="6" w:space="0"/>
              <w:left w:val="single" w:color="auto" w:sz="6" w:space="0"/>
              <w:bottom w:val="single" w:color="auto" w:sz="6" w:space="0"/>
              <w:right w:val="single" w:color="auto" w:sz="6" w:space="0"/>
              <w:tl2br w:val="nil"/>
              <w:tr2bl w:val="nil"/>
            </w:tcBorders>
            <w:noWrap/>
            <w:vAlign w:val="center"/>
          </w:tcPr>
          <w:p w14:paraId="78F3E609">
            <w:pPr>
              <w:spacing w:beforeAutospacing="0" w:afterAutospacing="0" w:line="240" w:lineRule="auto"/>
              <w:ind w:left="0" w:firstLine="0" w:firstLineChars="0"/>
              <w:jc w:val="center"/>
              <w:rPr>
                <w:rFonts w:hint="eastAsia" w:ascii="宋体" w:cs="Arial"/>
                <w:color w:val="auto"/>
                <w:sz w:val="18"/>
                <w:szCs w:val="18"/>
                <w:highlight w:val="none"/>
                <w:shd w:val="clear" w:color="auto" w:fill="auto"/>
              </w:rPr>
            </w:pPr>
            <w:r>
              <w:rPr>
                <w:rFonts w:hint="eastAsia" w:ascii="宋体" w:cs="Arial"/>
                <w:color w:val="auto"/>
                <w:sz w:val="18"/>
                <w:szCs w:val="18"/>
                <w:highlight w:val="none"/>
                <w:shd w:val="clear" w:color="auto" w:fill="auto"/>
              </w:rPr>
              <w:t>天阗NT-1000-HD</w:t>
            </w:r>
          </w:p>
        </w:tc>
        <w:tc>
          <w:tcPr>
            <w:tcW w:w="1883" w:type="dxa"/>
            <w:tcBorders>
              <w:top w:val="single" w:color="auto" w:sz="6" w:space="0"/>
              <w:left w:val="single" w:color="auto" w:sz="6" w:space="0"/>
              <w:bottom w:val="single" w:color="auto" w:sz="6" w:space="0"/>
              <w:right w:val="single" w:color="auto" w:sz="6" w:space="0"/>
              <w:tl2br w:val="nil"/>
              <w:tr2bl w:val="nil"/>
            </w:tcBorders>
            <w:noWrap/>
            <w:vAlign w:val="center"/>
          </w:tcPr>
          <w:p w14:paraId="28A564CC">
            <w:pPr>
              <w:spacing w:beforeAutospacing="0" w:afterAutospacing="0" w:line="240" w:lineRule="auto"/>
              <w:ind w:left="0" w:firstLine="0" w:firstLineChars="0"/>
              <w:jc w:val="center"/>
              <w:rPr>
                <w:rFonts w:hint="eastAsia" w:ascii="宋体" w:cs="Arial"/>
                <w:color w:val="auto"/>
                <w:sz w:val="18"/>
                <w:szCs w:val="18"/>
                <w:highlight w:val="none"/>
                <w:shd w:val="clear" w:color="auto" w:fill="auto"/>
              </w:rPr>
            </w:pPr>
            <w:r>
              <w:rPr>
                <w:rFonts w:hint="eastAsia" w:ascii="宋体" w:cs="Arial"/>
                <w:color w:val="auto"/>
                <w:sz w:val="18"/>
                <w:szCs w:val="18"/>
                <w:highlight w:val="none"/>
                <w:shd w:val="clear" w:color="auto" w:fill="auto"/>
              </w:rPr>
              <w:t>0013731912039990</w:t>
            </w:r>
          </w:p>
        </w:tc>
        <w:tc>
          <w:tcPr>
            <w:tcW w:w="2279" w:type="dxa"/>
            <w:tcBorders>
              <w:top w:val="single" w:color="auto" w:sz="6" w:space="0"/>
              <w:left w:val="single" w:color="auto" w:sz="6" w:space="0"/>
              <w:bottom w:val="single" w:color="auto" w:sz="6" w:space="0"/>
              <w:right w:val="single" w:color="auto" w:sz="6" w:space="0"/>
              <w:tl2br w:val="nil"/>
              <w:tr2bl w:val="nil"/>
            </w:tcBorders>
            <w:noWrap/>
            <w:vAlign w:val="center"/>
          </w:tcPr>
          <w:p w14:paraId="071A98E6">
            <w:pPr>
              <w:spacing w:beforeAutospacing="0" w:afterAutospacing="0" w:line="240" w:lineRule="auto"/>
              <w:ind w:left="0" w:firstLine="0" w:firstLineChars="0"/>
              <w:jc w:val="center"/>
              <w:rPr>
                <w:rFonts w:hint="eastAsia" w:ascii="宋体" w:cs="Arial"/>
                <w:color w:val="auto"/>
                <w:sz w:val="18"/>
                <w:szCs w:val="18"/>
                <w:highlight w:val="none"/>
                <w:shd w:val="clear" w:color="auto" w:fill="auto"/>
              </w:rPr>
            </w:pPr>
            <w:r>
              <w:rPr>
                <w:rFonts w:hint="eastAsia" w:ascii="宋体" w:cs="Arial"/>
                <w:color w:val="auto"/>
                <w:sz w:val="18"/>
                <w:szCs w:val="18"/>
                <w:highlight w:val="none"/>
                <w:shd w:val="clear" w:color="auto" w:fill="auto"/>
              </w:rPr>
              <w:t>2025-1-14至2026-1-13</w:t>
            </w:r>
          </w:p>
        </w:tc>
        <w:tc>
          <w:tcPr>
            <w:tcW w:w="720" w:type="dxa"/>
            <w:tcBorders>
              <w:top w:val="single" w:color="auto" w:sz="6" w:space="0"/>
              <w:left w:val="single" w:color="auto" w:sz="6" w:space="0"/>
              <w:bottom w:val="single" w:color="auto" w:sz="6" w:space="0"/>
              <w:right w:val="single" w:color="auto" w:sz="4" w:space="0"/>
              <w:tl2br w:val="nil"/>
              <w:tr2bl w:val="nil"/>
            </w:tcBorders>
            <w:noWrap/>
            <w:vAlign w:val="center"/>
          </w:tcPr>
          <w:p w14:paraId="2F2E1D43">
            <w:pPr>
              <w:spacing w:beforeAutospacing="0" w:afterAutospacing="0" w:line="240" w:lineRule="auto"/>
              <w:ind w:left="0" w:firstLine="0" w:firstLineChars="0"/>
              <w:jc w:val="center"/>
              <w:rPr>
                <w:rFonts w:hint="eastAsia" w:ascii="宋体" w:cs="Arial"/>
                <w:color w:val="auto"/>
                <w:sz w:val="18"/>
                <w:szCs w:val="18"/>
                <w:highlight w:val="none"/>
                <w:shd w:val="clear" w:color="auto" w:fill="auto"/>
              </w:rPr>
            </w:pPr>
            <w:r>
              <w:rPr>
                <w:rFonts w:hint="eastAsia" w:ascii="宋体" w:cs="Arial"/>
                <w:color w:val="auto"/>
                <w:sz w:val="18"/>
                <w:szCs w:val="18"/>
                <w:highlight w:val="none"/>
                <w:shd w:val="clear" w:color="auto" w:fill="auto"/>
              </w:rPr>
              <w:t>7*24</w:t>
            </w:r>
            <w:r>
              <w:rPr>
                <w:rFonts w:ascii="宋体" w:cs="Arial"/>
                <w:color w:val="auto"/>
                <w:sz w:val="18"/>
                <w:szCs w:val="18"/>
                <w:highlight w:val="none"/>
                <w:shd w:val="clear" w:color="auto" w:fill="auto"/>
              </w:rPr>
              <w:t>*4</w:t>
            </w:r>
          </w:p>
        </w:tc>
        <w:tc>
          <w:tcPr>
            <w:tcW w:w="1013" w:type="dxa"/>
            <w:tcBorders>
              <w:top w:val="single" w:color="auto" w:sz="6" w:space="0"/>
              <w:left w:val="single" w:color="auto" w:sz="6" w:space="0"/>
              <w:bottom w:val="single" w:color="auto" w:sz="6" w:space="0"/>
              <w:right w:val="single" w:color="auto" w:sz="4" w:space="0"/>
              <w:tl2br w:val="nil"/>
              <w:tr2bl w:val="nil"/>
            </w:tcBorders>
            <w:noWrap/>
          </w:tcPr>
          <w:p w14:paraId="7436B89E">
            <w:pPr>
              <w:spacing w:line="240" w:lineRule="auto"/>
              <w:ind w:firstLine="0" w:firstLineChars="0"/>
              <w:jc w:val="center"/>
              <w:rPr>
                <w:rFonts w:ascii="宋体" w:cs="Arial"/>
                <w:color w:val="auto"/>
                <w:sz w:val="18"/>
                <w:szCs w:val="18"/>
                <w:highlight w:val="none"/>
                <w:shd w:val="clear" w:color="auto" w:fill="auto"/>
              </w:rPr>
            </w:pPr>
          </w:p>
        </w:tc>
      </w:tr>
      <w:tr w14:paraId="426E78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6" w:hRule="exact"/>
        </w:trPr>
        <w:tc>
          <w:tcPr>
            <w:tcW w:w="715" w:type="dxa"/>
            <w:tcBorders>
              <w:top w:val="single" w:color="auto" w:sz="6" w:space="0"/>
              <w:left w:val="single" w:color="auto" w:sz="4" w:space="0"/>
              <w:bottom w:val="single" w:color="auto" w:sz="6" w:space="0"/>
              <w:right w:val="single" w:color="auto" w:sz="6" w:space="0"/>
              <w:tl2br w:val="nil"/>
              <w:tr2bl w:val="nil"/>
            </w:tcBorders>
            <w:noWrap/>
            <w:vAlign w:val="center"/>
          </w:tcPr>
          <w:p w14:paraId="621BD01D">
            <w:pPr>
              <w:spacing w:beforeAutospacing="0" w:afterAutospacing="0" w:line="240" w:lineRule="auto"/>
              <w:ind w:left="0" w:firstLine="0" w:firstLineChars="0"/>
              <w:jc w:val="center"/>
              <w:rPr>
                <w:rFonts w:hint="eastAsia" w:ascii="宋体" w:cs="Arial"/>
                <w:color w:val="auto"/>
                <w:sz w:val="18"/>
                <w:szCs w:val="18"/>
                <w:highlight w:val="none"/>
                <w:shd w:val="clear" w:color="auto" w:fill="auto"/>
              </w:rPr>
            </w:pPr>
            <w:r>
              <w:rPr>
                <w:rFonts w:hint="eastAsia" w:ascii="宋体" w:cs="Arial"/>
                <w:color w:val="auto"/>
                <w:sz w:val="18"/>
                <w:szCs w:val="18"/>
                <w:highlight w:val="none"/>
                <w:shd w:val="clear" w:color="auto" w:fill="auto"/>
              </w:rPr>
              <w:t>2</w:t>
            </w:r>
          </w:p>
        </w:tc>
        <w:tc>
          <w:tcPr>
            <w:tcW w:w="1394" w:type="dxa"/>
            <w:tcBorders>
              <w:top w:val="single" w:color="auto" w:sz="6" w:space="0"/>
              <w:left w:val="single" w:color="auto" w:sz="6" w:space="0"/>
              <w:bottom w:val="single" w:color="auto" w:sz="6" w:space="0"/>
              <w:right w:val="single" w:color="auto" w:sz="6" w:space="0"/>
              <w:tl2br w:val="nil"/>
              <w:tr2bl w:val="nil"/>
            </w:tcBorders>
            <w:noWrap/>
            <w:vAlign w:val="center"/>
          </w:tcPr>
          <w:p w14:paraId="51A6DFCA">
            <w:pPr>
              <w:spacing w:beforeAutospacing="0" w:afterAutospacing="0" w:line="240" w:lineRule="auto"/>
              <w:ind w:left="0" w:firstLine="0" w:firstLineChars="0"/>
              <w:jc w:val="center"/>
              <w:rPr>
                <w:rFonts w:hint="eastAsia" w:ascii="宋体" w:cs="Arial"/>
                <w:color w:val="auto"/>
                <w:sz w:val="18"/>
                <w:szCs w:val="18"/>
                <w:highlight w:val="none"/>
                <w:shd w:val="clear" w:color="auto" w:fill="auto"/>
              </w:rPr>
            </w:pPr>
            <w:r>
              <w:rPr>
                <w:rFonts w:hint="eastAsia" w:ascii="宋体" w:cs="Arial"/>
                <w:color w:val="auto"/>
                <w:sz w:val="18"/>
                <w:szCs w:val="18"/>
                <w:highlight w:val="none"/>
                <w:shd w:val="clear" w:color="auto" w:fill="auto"/>
              </w:rPr>
              <w:t>启明星辰</w:t>
            </w:r>
          </w:p>
        </w:tc>
        <w:tc>
          <w:tcPr>
            <w:tcW w:w="1922" w:type="dxa"/>
            <w:tcBorders>
              <w:top w:val="single" w:color="auto" w:sz="6" w:space="0"/>
              <w:left w:val="single" w:color="auto" w:sz="6" w:space="0"/>
              <w:bottom w:val="single" w:color="auto" w:sz="6" w:space="0"/>
              <w:right w:val="single" w:color="auto" w:sz="6" w:space="0"/>
              <w:tl2br w:val="nil"/>
              <w:tr2bl w:val="nil"/>
            </w:tcBorders>
            <w:noWrap/>
            <w:vAlign w:val="center"/>
          </w:tcPr>
          <w:p w14:paraId="7620AF51">
            <w:pPr>
              <w:spacing w:beforeAutospacing="0" w:afterAutospacing="0" w:line="240" w:lineRule="auto"/>
              <w:ind w:left="0" w:firstLine="0" w:firstLineChars="0"/>
              <w:jc w:val="center"/>
              <w:rPr>
                <w:rFonts w:hint="eastAsia" w:ascii="宋体" w:cs="Arial"/>
                <w:color w:val="auto"/>
                <w:sz w:val="18"/>
                <w:szCs w:val="18"/>
                <w:highlight w:val="none"/>
                <w:shd w:val="clear" w:color="auto" w:fill="auto"/>
              </w:rPr>
            </w:pPr>
            <w:r>
              <w:rPr>
                <w:rFonts w:hint="eastAsia" w:ascii="宋体" w:cs="Arial"/>
                <w:color w:val="auto"/>
                <w:sz w:val="18"/>
                <w:szCs w:val="18"/>
                <w:highlight w:val="none"/>
                <w:shd w:val="clear" w:color="auto" w:fill="auto"/>
              </w:rPr>
              <w:t>天阗NT-1000-HD</w:t>
            </w:r>
          </w:p>
        </w:tc>
        <w:tc>
          <w:tcPr>
            <w:tcW w:w="1883" w:type="dxa"/>
            <w:tcBorders>
              <w:top w:val="single" w:color="auto" w:sz="6" w:space="0"/>
              <w:left w:val="single" w:color="auto" w:sz="6" w:space="0"/>
              <w:bottom w:val="single" w:color="auto" w:sz="6" w:space="0"/>
              <w:right w:val="single" w:color="auto" w:sz="6" w:space="0"/>
              <w:tl2br w:val="nil"/>
              <w:tr2bl w:val="nil"/>
            </w:tcBorders>
            <w:noWrap/>
            <w:vAlign w:val="center"/>
          </w:tcPr>
          <w:p w14:paraId="0CA82152">
            <w:pPr>
              <w:spacing w:beforeAutospacing="0" w:afterAutospacing="0" w:line="240" w:lineRule="auto"/>
              <w:ind w:left="0" w:firstLine="0" w:firstLineChars="0"/>
              <w:jc w:val="center"/>
              <w:rPr>
                <w:rFonts w:hint="eastAsia" w:ascii="宋体" w:cs="Arial"/>
                <w:color w:val="auto"/>
                <w:sz w:val="18"/>
                <w:szCs w:val="18"/>
                <w:highlight w:val="none"/>
                <w:shd w:val="clear" w:color="auto" w:fill="auto"/>
              </w:rPr>
            </w:pPr>
            <w:r>
              <w:rPr>
                <w:rFonts w:hint="eastAsia" w:ascii="宋体" w:cs="Arial"/>
                <w:color w:val="auto"/>
                <w:sz w:val="18"/>
                <w:szCs w:val="18"/>
                <w:highlight w:val="none"/>
                <w:shd w:val="clear" w:color="auto" w:fill="auto"/>
              </w:rPr>
              <w:t>0013731912039992</w:t>
            </w:r>
          </w:p>
        </w:tc>
        <w:tc>
          <w:tcPr>
            <w:tcW w:w="2279" w:type="dxa"/>
            <w:tcBorders>
              <w:top w:val="single" w:color="auto" w:sz="6" w:space="0"/>
              <w:left w:val="single" w:color="auto" w:sz="6" w:space="0"/>
              <w:bottom w:val="single" w:color="auto" w:sz="6" w:space="0"/>
              <w:right w:val="single" w:color="auto" w:sz="6" w:space="0"/>
              <w:tl2br w:val="nil"/>
              <w:tr2bl w:val="nil"/>
            </w:tcBorders>
            <w:noWrap/>
            <w:vAlign w:val="center"/>
          </w:tcPr>
          <w:p w14:paraId="74F5FB55">
            <w:pPr>
              <w:spacing w:beforeAutospacing="0" w:afterAutospacing="0" w:line="240" w:lineRule="auto"/>
              <w:ind w:left="0" w:firstLine="0" w:firstLineChars="0"/>
              <w:jc w:val="center"/>
              <w:rPr>
                <w:rFonts w:hint="eastAsia" w:ascii="宋体" w:cs="Arial"/>
                <w:color w:val="auto"/>
                <w:sz w:val="18"/>
                <w:szCs w:val="18"/>
                <w:highlight w:val="none"/>
                <w:shd w:val="clear" w:color="auto" w:fill="auto"/>
              </w:rPr>
            </w:pPr>
            <w:r>
              <w:rPr>
                <w:rFonts w:hint="eastAsia" w:ascii="宋体" w:cs="Arial"/>
                <w:color w:val="auto"/>
                <w:sz w:val="18"/>
                <w:szCs w:val="18"/>
                <w:highlight w:val="none"/>
                <w:shd w:val="clear" w:color="auto" w:fill="auto"/>
              </w:rPr>
              <w:t>2025-1-14至2026-1-13</w:t>
            </w:r>
          </w:p>
        </w:tc>
        <w:tc>
          <w:tcPr>
            <w:tcW w:w="720" w:type="dxa"/>
            <w:tcBorders>
              <w:top w:val="single" w:color="auto" w:sz="6" w:space="0"/>
              <w:left w:val="single" w:color="auto" w:sz="6" w:space="0"/>
              <w:bottom w:val="single" w:color="auto" w:sz="6" w:space="0"/>
              <w:right w:val="single" w:color="auto" w:sz="4" w:space="0"/>
              <w:tl2br w:val="nil"/>
              <w:tr2bl w:val="nil"/>
            </w:tcBorders>
            <w:noWrap/>
            <w:vAlign w:val="center"/>
          </w:tcPr>
          <w:p w14:paraId="647A1090">
            <w:pPr>
              <w:spacing w:beforeAutospacing="0" w:afterAutospacing="0" w:line="240" w:lineRule="auto"/>
              <w:ind w:left="0" w:firstLine="0" w:firstLineChars="0"/>
              <w:jc w:val="center"/>
              <w:rPr>
                <w:rFonts w:hint="eastAsia" w:ascii="宋体" w:cs="Arial"/>
                <w:color w:val="auto"/>
                <w:sz w:val="18"/>
                <w:szCs w:val="18"/>
                <w:highlight w:val="none"/>
                <w:shd w:val="clear" w:color="auto" w:fill="auto"/>
              </w:rPr>
            </w:pPr>
            <w:r>
              <w:rPr>
                <w:rFonts w:hint="eastAsia" w:ascii="宋体" w:cs="Arial"/>
                <w:color w:val="auto"/>
                <w:sz w:val="18"/>
                <w:szCs w:val="18"/>
                <w:highlight w:val="none"/>
                <w:shd w:val="clear" w:color="auto" w:fill="auto"/>
              </w:rPr>
              <w:t>7*24</w:t>
            </w:r>
            <w:r>
              <w:rPr>
                <w:rFonts w:ascii="宋体" w:cs="Arial"/>
                <w:color w:val="auto"/>
                <w:sz w:val="18"/>
                <w:szCs w:val="18"/>
                <w:highlight w:val="none"/>
                <w:shd w:val="clear" w:color="auto" w:fill="auto"/>
              </w:rPr>
              <w:t>*4</w:t>
            </w:r>
          </w:p>
        </w:tc>
        <w:tc>
          <w:tcPr>
            <w:tcW w:w="1013" w:type="dxa"/>
            <w:tcBorders>
              <w:top w:val="single" w:color="auto" w:sz="6" w:space="0"/>
              <w:left w:val="single" w:color="auto" w:sz="6" w:space="0"/>
              <w:bottom w:val="single" w:color="auto" w:sz="6" w:space="0"/>
              <w:right w:val="single" w:color="auto" w:sz="4" w:space="0"/>
              <w:tl2br w:val="nil"/>
              <w:tr2bl w:val="nil"/>
            </w:tcBorders>
            <w:noWrap/>
          </w:tcPr>
          <w:p w14:paraId="3F2603E7">
            <w:pPr>
              <w:spacing w:line="240" w:lineRule="auto"/>
              <w:ind w:firstLine="0" w:firstLineChars="0"/>
              <w:jc w:val="center"/>
              <w:rPr>
                <w:rFonts w:ascii="宋体" w:cs="Arial"/>
                <w:color w:val="auto"/>
                <w:sz w:val="18"/>
                <w:szCs w:val="18"/>
                <w:highlight w:val="none"/>
                <w:shd w:val="clear" w:color="auto" w:fill="auto"/>
              </w:rPr>
            </w:pPr>
          </w:p>
        </w:tc>
      </w:tr>
      <w:tr w14:paraId="2FC70A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6" w:hRule="exact"/>
        </w:trPr>
        <w:tc>
          <w:tcPr>
            <w:tcW w:w="715" w:type="dxa"/>
            <w:tcBorders>
              <w:top w:val="single" w:color="auto" w:sz="6" w:space="0"/>
              <w:left w:val="single" w:color="auto" w:sz="4" w:space="0"/>
              <w:bottom w:val="single" w:color="auto" w:sz="6" w:space="0"/>
              <w:right w:val="single" w:color="auto" w:sz="6" w:space="0"/>
              <w:tl2br w:val="nil"/>
              <w:tr2bl w:val="nil"/>
            </w:tcBorders>
            <w:noWrap/>
            <w:vAlign w:val="center"/>
          </w:tcPr>
          <w:p w14:paraId="05918A01">
            <w:pPr>
              <w:spacing w:beforeAutospacing="0" w:afterAutospacing="0" w:line="240" w:lineRule="auto"/>
              <w:ind w:left="0" w:firstLine="0" w:firstLineChars="0"/>
              <w:jc w:val="center"/>
              <w:rPr>
                <w:rFonts w:hint="eastAsia" w:ascii="宋体" w:cs="Arial"/>
                <w:color w:val="auto"/>
                <w:sz w:val="18"/>
                <w:szCs w:val="18"/>
                <w:highlight w:val="none"/>
                <w:shd w:val="clear" w:color="auto" w:fill="auto"/>
              </w:rPr>
            </w:pPr>
            <w:r>
              <w:rPr>
                <w:rFonts w:hint="eastAsia" w:ascii="宋体" w:cs="Arial"/>
                <w:color w:val="auto"/>
                <w:sz w:val="18"/>
                <w:szCs w:val="18"/>
                <w:highlight w:val="none"/>
                <w:shd w:val="clear" w:color="auto" w:fill="auto"/>
              </w:rPr>
              <w:t>3</w:t>
            </w:r>
          </w:p>
        </w:tc>
        <w:tc>
          <w:tcPr>
            <w:tcW w:w="1394" w:type="dxa"/>
            <w:tcBorders>
              <w:top w:val="single" w:color="auto" w:sz="6" w:space="0"/>
              <w:left w:val="single" w:color="auto" w:sz="6" w:space="0"/>
              <w:bottom w:val="single" w:color="auto" w:sz="6" w:space="0"/>
              <w:right w:val="single" w:color="auto" w:sz="6" w:space="0"/>
              <w:tl2br w:val="nil"/>
              <w:tr2bl w:val="nil"/>
            </w:tcBorders>
            <w:noWrap/>
            <w:vAlign w:val="center"/>
          </w:tcPr>
          <w:p w14:paraId="00224ABD">
            <w:pPr>
              <w:spacing w:beforeAutospacing="0" w:afterAutospacing="0" w:line="240" w:lineRule="auto"/>
              <w:ind w:left="0" w:firstLine="0" w:firstLineChars="0"/>
              <w:jc w:val="center"/>
              <w:rPr>
                <w:rFonts w:hint="eastAsia" w:ascii="宋体" w:cs="Arial"/>
                <w:color w:val="auto"/>
                <w:sz w:val="18"/>
                <w:szCs w:val="18"/>
                <w:highlight w:val="none"/>
                <w:shd w:val="clear" w:color="auto" w:fill="auto"/>
              </w:rPr>
            </w:pPr>
            <w:r>
              <w:rPr>
                <w:rFonts w:hint="eastAsia" w:ascii="宋体" w:cs="Arial"/>
                <w:color w:val="auto"/>
                <w:sz w:val="18"/>
                <w:szCs w:val="18"/>
                <w:highlight w:val="none"/>
                <w:shd w:val="clear" w:color="auto" w:fill="auto"/>
              </w:rPr>
              <w:t>启明星辰</w:t>
            </w:r>
          </w:p>
        </w:tc>
        <w:tc>
          <w:tcPr>
            <w:tcW w:w="1922" w:type="dxa"/>
            <w:tcBorders>
              <w:top w:val="single" w:color="auto" w:sz="6" w:space="0"/>
              <w:left w:val="single" w:color="auto" w:sz="6" w:space="0"/>
              <w:bottom w:val="single" w:color="auto" w:sz="6" w:space="0"/>
              <w:right w:val="single" w:color="auto" w:sz="6" w:space="0"/>
              <w:tl2br w:val="nil"/>
              <w:tr2bl w:val="nil"/>
            </w:tcBorders>
            <w:noWrap/>
            <w:vAlign w:val="center"/>
          </w:tcPr>
          <w:p w14:paraId="393274F0">
            <w:pPr>
              <w:spacing w:beforeAutospacing="0" w:afterAutospacing="0" w:line="240" w:lineRule="auto"/>
              <w:ind w:left="0" w:firstLine="0" w:firstLineChars="0"/>
              <w:jc w:val="center"/>
              <w:rPr>
                <w:rFonts w:hint="eastAsia" w:ascii="宋体" w:cs="Arial"/>
                <w:color w:val="auto"/>
                <w:sz w:val="18"/>
                <w:szCs w:val="18"/>
                <w:highlight w:val="none"/>
                <w:shd w:val="clear" w:color="auto" w:fill="auto"/>
              </w:rPr>
            </w:pPr>
            <w:r>
              <w:rPr>
                <w:rFonts w:hint="eastAsia" w:ascii="宋体" w:cs="Arial"/>
                <w:color w:val="auto"/>
                <w:sz w:val="18"/>
                <w:szCs w:val="18"/>
                <w:highlight w:val="none"/>
                <w:shd w:val="clear" w:color="auto" w:fill="auto"/>
              </w:rPr>
              <w:t>天阗NT-1000-HD</w:t>
            </w:r>
          </w:p>
        </w:tc>
        <w:tc>
          <w:tcPr>
            <w:tcW w:w="1883" w:type="dxa"/>
            <w:tcBorders>
              <w:top w:val="single" w:color="auto" w:sz="6" w:space="0"/>
              <w:left w:val="single" w:color="auto" w:sz="6" w:space="0"/>
              <w:bottom w:val="single" w:color="auto" w:sz="6" w:space="0"/>
              <w:right w:val="single" w:color="auto" w:sz="6" w:space="0"/>
              <w:tl2br w:val="nil"/>
              <w:tr2bl w:val="nil"/>
            </w:tcBorders>
            <w:noWrap/>
            <w:vAlign w:val="center"/>
          </w:tcPr>
          <w:p w14:paraId="3CDF7984">
            <w:pPr>
              <w:spacing w:beforeAutospacing="0" w:afterAutospacing="0" w:line="240" w:lineRule="auto"/>
              <w:ind w:left="0" w:firstLine="0" w:firstLineChars="0"/>
              <w:jc w:val="center"/>
              <w:rPr>
                <w:rFonts w:hint="eastAsia" w:ascii="宋体" w:cs="Arial"/>
                <w:color w:val="auto"/>
                <w:sz w:val="18"/>
                <w:szCs w:val="18"/>
                <w:highlight w:val="none"/>
                <w:shd w:val="clear" w:color="auto" w:fill="auto"/>
              </w:rPr>
            </w:pPr>
            <w:r>
              <w:rPr>
                <w:rFonts w:hint="eastAsia" w:ascii="宋体" w:cs="Arial"/>
                <w:color w:val="auto"/>
                <w:sz w:val="18"/>
                <w:szCs w:val="18"/>
                <w:highlight w:val="none"/>
                <w:shd w:val="clear" w:color="auto" w:fill="auto"/>
              </w:rPr>
              <w:t>0013731912039999</w:t>
            </w:r>
          </w:p>
        </w:tc>
        <w:tc>
          <w:tcPr>
            <w:tcW w:w="2279" w:type="dxa"/>
            <w:tcBorders>
              <w:top w:val="single" w:color="auto" w:sz="6" w:space="0"/>
              <w:left w:val="single" w:color="auto" w:sz="6" w:space="0"/>
              <w:bottom w:val="single" w:color="auto" w:sz="6" w:space="0"/>
              <w:right w:val="single" w:color="auto" w:sz="6" w:space="0"/>
              <w:tl2br w:val="nil"/>
              <w:tr2bl w:val="nil"/>
            </w:tcBorders>
            <w:noWrap/>
            <w:vAlign w:val="center"/>
          </w:tcPr>
          <w:p w14:paraId="5D57804E">
            <w:pPr>
              <w:spacing w:beforeAutospacing="0" w:afterAutospacing="0" w:line="240" w:lineRule="auto"/>
              <w:ind w:left="0" w:firstLine="0" w:firstLineChars="0"/>
              <w:jc w:val="center"/>
              <w:rPr>
                <w:rFonts w:hint="eastAsia" w:ascii="宋体" w:cs="Arial"/>
                <w:color w:val="auto"/>
                <w:sz w:val="18"/>
                <w:szCs w:val="18"/>
                <w:highlight w:val="none"/>
                <w:shd w:val="clear" w:color="auto" w:fill="auto"/>
              </w:rPr>
            </w:pPr>
            <w:r>
              <w:rPr>
                <w:rFonts w:hint="eastAsia" w:ascii="宋体" w:cs="Arial"/>
                <w:color w:val="auto"/>
                <w:sz w:val="18"/>
                <w:szCs w:val="18"/>
                <w:highlight w:val="none"/>
                <w:shd w:val="clear" w:color="auto" w:fill="auto"/>
              </w:rPr>
              <w:t>2025-1-14至2026-1-13</w:t>
            </w:r>
          </w:p>
        </w:tc>
        <w:tc>
          <w:tcPr>
            <w:tcW w:w="720" w:type="dxa"/>
            <w:tcBorders>
              <w:top w:val="single" w:color="auto" w:sz="6" w:space="0"/>
              <w:left w:val="single" w:color="auto" w:sz="6" w:space="0"/>
              <w:bottom w:val="single" w:color="auto" w:sz="6" w:space="0"/>
              <w:right w:val="single" w:color="auto" w:sz="4" w:space="0"/>
              <w:tl2br w:val="nil"/>
              <w:tr2bl w:val="nil"/>
            </w:tcBorders>
            <w:noWrap/>
            <w:vAlign w:val="center"/>
          </w:tcPr>
          <w:p w14:paraId="3715DF02">
            <w:pPr>
              <w:spacing w:beforeAutospacing="0" w:afterAutospacing="0" w:line="240" w:lineRule="auto"/>
              <w:ind w:left="0" w:firstLine="0" w:firstLineChars="0"/>
              <w:jc w:val="center"/>
              <w:rPr>
                <w:rFonts w:hint="eastAsia" w:ascii="宋体" w:cs="Arial"/>
                <w:color w:val="auto"/>
                <w:sz w:val="18"/>
                <w:szCs w:val="18"/>
                <w:highlight w:val="none"/>
                <w:shd w:val="clear" w:color="auto" w:fill="auto"/>
              </w:rPr>
            </w:pPr>
            <w:r>
              <w:rPr>
                <w:rFonts w:hint="eastAsia" w:ascii="宋体" w:cs="Arial"/>
                <w:color w:val="auto"/>
                <w:sz w:val="18"/>
                <w:szCs w:val="18"/>
                <w:highlight w:val="none"/>
                <w:shd w:val="clear" w:color="auto" w:fill="auto"/>
              </w:rPr>
              <w:t>7*24</w:t>
            </w:r>
            <w:r>
              <w:rPr>
                <w:rFonts w:ascii="宋体" w:cs="Arial"/>
                <w:color w:val="auto"/>
                <w:sz w:val="18"/>
                <w:szCs w:val="18"/>
                <w:highlight w:val="none"/>
                <w:shd w:val="clear" w:color="auto" w:fill="auto"/>
              </w:rPr>
              <w:t>*4</w:t>
            </w:r>
          </w:p>
        </w:tc>
        <w:tc>
          <w:tcPr>
            <w:tcW w:w="1013" w:type="dxa"/>
            <w:tcBorders>
              <w:top w:val="single" w:color="auto" w:sz="6" w:space="0"/>
              <w:left w:val="single" w:color="auto" w:sz="6" w:space="0"/>
              <w:bottom w:val="single" w:color="auto" w:sz="6" w:space="0"/>
              <w:right w:val="single" w:color="auto" w:sz="4" w:space="0"/>
              <w:tl2br w:val="nil"/>
              <w:tr2bl w:val="nil"/>
            </w:tcBorders>
            <w:noWrap/>
          </w:tcPr>
          <w:p w14:paraId="063A68BB">
            <w:pPr>
              <w:spacing w:line="240" w:lineRule="auto"/>
              <w:ind w:firstLine="0" w:firstLineChars="0"/>
              <w:jc w:val="center"/>
              <w:rPr>
                <w:rFonts w:ascii="宋体" w:cs="Arial"/>
                <w:color w:val="auto"/>
                <w:sz w:val="18"/>
                <w:szCs w:val="18"/>
                <w:highlight w:val="none"/>
                <w:shd w:val="clear" w:color="auto" w:fill="auto"/>
              </w:rPr>
            </w:pPr>
          </w:p>
        </w:tc>
      </w:tr>
      <w:tr w14:paraId="4CD692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6" w:hRule="exact"/>
        </w:trPr>
        <w:tc>
          <w:tcPr>
            <w:tcW w:w="715" w:type="dxa"/>
            <w:tcBorders>
              <w:top w:val="single" w:color="auto" w:sz="6" w:space="0"/>
              <w:left w:val="single" w:color="auto" w:sz="4" w:space="0"/>
              <w:bottom w:val="single" w:color="auto" w:sz="6" w:space="0"/>
              <w:right w:val="single" w:color="auto" w:sz="6" w:space="0"/>
              <w:tl2br w:val="nil"/>
              <w:tr2bl w:val="nil"/>
            </w:tcBorders>
            <w:noWrap/>
            <w:vAlign w:val="center"/>
          </w:tcPr>
          <w:p w14:paraId="39CC98ED">
            <w:pPr>
              <w:spacing w:beforeAutospacing="0" w:afterAutospacing="0" w:line="240" w:lineRule="auto"/>
              <w:ind w:left="0" w:firstLine="0" w:firstLineChars="0"/>
              <w:jc w:val="center"/>
              <w:rPr>
                <w:rFonts w:hint="eastAsia" w:ascii="宋体" w:cs="Arial"/>
                <w:color w:val="auto"/>
                <w:sz w:val="18"/>
                <w:szCs w:val="18"/>
                <w:highlight w:val="none"/>
                <w:shd w:val="clear" w:color="auto" w:fill="auto"/>
              </w:rPr>
            </w:pPr>
            <w:r>
              <w:rPr>
                <w:rFonts w:hint="eastAsia" w:ascii="宋体" w:cs="Arial"/>
                <w:color w:val="auto"/>
                <w:sz w:val="18"/>
                <w:szCs w:val="18"/>
                <w:highlight w:val="none"/>
                <w:shd w:val="clear" w:color="auto" w:fill="auto"/>
              </w:rPr>
              <w:t>4</w:t>
            </w:r>
          </w:p>
        </w:tc>
        <w:tc>
          <w:tcPr>
            <w:tcW w:w="1394" w:type="dxa"/>
            <w:tcBorders>
              <w:top w:val="single" w:color="auto" w:sz="6" w:space="0"/>
              <w:left w:val="single" w:color="auto" w:sz="6" w:space="0"/>
              <w:bottom w:val="single" w:color="auto" w:sz="6" w:space="0"/>
              <w:right w:val="single" w:color="auto" w:sz="6" w:space="0"/>
              <w:tl2br w:val="nil"/>
              <w:tr2bl w:val="nil"/>
            </w:tcBorders>
            <w:noWrap/>
            <w:vAlign w:val="center"/>
          </w:tcPr>
          <w:p w14:paraId="3F9D85E2">
            <w:pPr>
              <w:spacing w:beforeAutospacing="0" w:afterAutospacing="0" w:line="240" w:lineRule="auto"/>
              <w:ind w:left="0" w:firstLine="0" w:firstLineChars="0"/>
              <w:jc w:val="center"/>
              <w:rPr>
                <w:rFonts w:hint="eastAsia" w:ascii="宋体" w:cs="Arial"/>
                <w:color w:val="auto"/>
                <w:sz w:val="18"/>
                <w:szCs w:val="18"/>
                <w:highlight w:val="none"/>
                <w:shd w:val="clear" w:color="auto" w:fill="auto"/>
              </w:rPr>
            </w:pPr>
            <w:r>
              <w:rPr>
                <w:rFonts w:hint="eastAsia" w:ascii="宋体" w:cs="Arial"/>
                <w:color w:val="auto"/>
                <w:sz w:val="18"/>
                <w:szCs w:val="18"/>
                <w:highlight w:val="none"/>
                <w:shd w:val="clear" w:color="auto" w:fill="auto"/>
              </w:rPr>
              <w:t>启明星辰</w:t>
            </w:r>
          </w:p>
        </w:tc>
        <w:tc>
          <w:tcPr>
            <w:tcW w:w="1922" w:type="dxa"/>
            <w:tcBorders>
              <w:top w:val="single" w:color="auto" w:sz="6" w:space="0"/>
              <w:left w:val="single" w:color="auto" w:sz="6" w:space="0"/>
              <w:bottom w:val="single" w:color="auto" w:sz="6" w:space="0"/>
              <w:right w:val="single" w:color="auto" w:sz="6" w:space="0"/>
              <w:tl2br w:val="nil"/>
              <w:tr2bl w:val="nil"/>
            </w:tcBorders>
            <w:noWrap/>
            <w:vAlign w:val="center"/>
          </w:tcPr>
          <w:p w14:paraId="0E1EEAFB">
            <w:pPr>
              <w:spacing w:beforeAutospacing="0" w:afterAutospacing="0" w:line="240" w:lineRule="auto"/>
              <w:ind w:left="0" w:firstLine="0" w:firstLineChars="0"/>
              <w:jc w:val="center"/>
              <w:rPr>
                <w:rFonts w:hint="eastAsia" w:ascii="宋体" w:cs="Arial"/>
                <w:color w:val="auto"/>
                <w:sz w:val="18"/>
                <w:szCs w:val="18"/>
                <w:highlight w:val="none"/>
                <w:shd w:val="clear" w:color="auto" w:fill="auto"/>
              </w:rPr>
            </w:pPr>
            <w:r>
              <w:rPr>
                <w:rFonts w:hint="eastAsia" w:ascii="宋体" w:cs="Arial"/>
                <w:color w:val="auto"/>
                <w:sz w:val="18"/>
                <w:szCs w:val="18"/>
                <w:highlight w:val="none"/>
                <w:shd w:val="clear" w:color="auto" w:fill="auto"/>
              </w:rPr>
              <w:t>天阗NT-1000-HD</w:t>
            </w:r>
          </w:p>
        </w:tc>
        <w:tc>
          <w:tcPr>
            <w:tcW w:w="1883" w:type="dxa"/>
            <w:tcBorders>
              <w:top w:val="single" w:color="auto" w:sz="6" w:space="0"/>
              <w:left w:val="single" w:color="auto" w:sz="6" w:space="0"/>
              <w:bottom w:val="single" w:color="auto" w:sz="6" w:space="0"/>
              <w:right w:val="single" w:color="auto" w:sz="6" w:space="0"/>
              <w:tl2br w:val="nil"/>
              <w:tr2bl w:val="nil"/>
            </w:tcBorders>
            <w:noWrap/>
            <w:vAlign w:val="center"/>
          </w:tcPr>
          <w:p w14:paraId="17F072E0">
            <w:pPr>
              <w:spacing w:beforeAutospacing="0" w:afterAutospacing="0" w:line="240" w:lineRule="auto"/>
              <w:ind w:left="0" w:firstLine="0" w:firstLineChars="0"/>
              <w:jc w:val="center"/>
              <w:rPr>
                <w:rFonts w:hint="eastAsia" w:ascii="宋体" w:cs="Arial"/>
                <w:color w:val="auto"/>
                <w:sz w:val="18"/>
                <w:szCs w:val="18"/>
                <w:highlight w:val="none"/>
                <w:shd w:val="clear" w:color="auto" w:fill="auto"/>
              </w:rPr>
            </w:pPr>
            <w:r>
              <w:rPr>
                <w:rFonts w:hint="eastAsia" w:ascii="宋体" w:cs="Arial"/>
                <w:color w:val="auto"/>
                <w:sz w:val="18"/>
                <w:szCs w:val="18"/>
                <w:highlight w:val="none"/>
                <w:shd w:val="clear" w:color="auto" w:fill="auto"/>
              </w:rPr>
              <w:t>0013731912039998</w:t>
            </w:r>
          </w:p>
        </w:tc>
        <w:tc>
          <w:tcPr>
            <w:tcW w:w="2279" w:type="dxa"/>
            <w:tcBorders>
              <w:top w:val="single" w:color="auto" w:sz="6" w:space="0"/>
              <w:left w:val="single" w:color="auto" w:sz="6" w:space="0"/>
              <w:bottom w:val="single" w:color="auto" w:sz="6" w:space="0"/>
              <w:right w:val="single" w:color="auto" w:sz="6" w:space="0"/>
              <w:tl2br w:val="nil"/>
              <w:tr2bl w:val="nil"/>
            </w:tcBorders>
            <w:noWrap/>
            <w:vAlign w:val="center"/>
          </w:tcPr>
          <w:p w14:paraId="625B9174">
            <w:pPr>
              <w:spacing w:beforeAutospacing="0" w:afterAutospacing="0" w:line="240" w:lineRule="auto"/>
              <w:ind w:left="0" w:firstLine="0" w:firstLineChars="0"/>
              <w:jc w:val="center"/>
              <w:rPr>
                <w:rFonts w:hint="eastAsia" w:ascii="宋体" w:cs="Arial"/>
                <w:color w:val="auto"/>
                <w:sz w:val="18"/>
                <w:szCs w:val="18"/>
                <w:highlight w:val="none"/>
                <w:shd w:val="clear" w:color="auto" w:fill="auto"/>
              </w:rPr>
            </w:pPr>
            <w:r>
              <w:rPr>
                <w:rFonts w:hint="eastAsia" w:ascii="宋体" w:cs="Arial"/>
                <w:color w:val="auto"/>
                <w:sz w:val="18"/>
                <w:szCs w:val="18"/>
                <w:highlight w:val="none"/>
                <w:shd w:val="clear" w:color="auto" w:fill="auto"/>
              </w:rPr>
              <w:t>2025-1-14至2026-1-13</w:t>
            </w:r>
          </w:p>
        </w:tc>
        <w:tc>
          <w:tcPr>
            <w:tcW w:w="720" w:type="dxa"/>
            <w:tcBorders>
              <w:top w:val="single" w:color="auto" w:sz="6" w:space="0"/>
              <w:left w:val="single" w:color="auto" w:sz="6" w:space="0"/>
              <w:bottom w:val="single" w:color="auto" w:sz="6" w:space="0"/>
              <w:right w:val="single" w:color="auto" w:sz="4" w:space="0"/>
              <w:tl2br w:val="nil"/>
              <w:tr2bl w:val="nil"/>
            </w:tcBorders>
            <w:noWrap/>
            <w:vAlign w:val="center"/>
          </w:tcPr>
          <w:p w14:paraId="7B2116B8">
            <w:pPr>
              <w:spacing w:beforeAutospacing="0" w:afterAutospacing="0" w:line="240" w:lineRule="auto"/>
              <w:ind w:left="0" w:firstLine="0" w:firstLineChars="0"/>
              <w:jc w:val="center"/>
              <w:rPr>
                <w:rFonts w:hint="eastAsia" w:ascii="宋体" w:cs="Arial"/>
                <w:color w:val="auto"/>
                <w:sz w:val="18"/>
                <w:szCs w:val="18"/>
                <w:highlight w:val="none"/>
                <w:shd w:val="clear" w:color="auto" w:fill="auto"/>
              </w:rPr>
            </w:pPr>
            <w:r>
              <w:rPr>
                <w:rFonts w:hint="eastAsia" w:ascii="宋体" w:cs="Arial"/>
                <w:color w:val="auto"/>
                <w:sz w:val="18"/>
                <w:szCs w:val="18"/>
                <w:highlight w:val="none"/>
                <w:shd w:val="clear" w:color="auto" w:fill="auto"/>
              </w:rPr>
              <w:t>7*24</w:t>
            </w:r>
            <w:r>
              <w:rPr>
                <w:rFonts w:ascii="宋体" w:cs="Arial"/>
                <w:color w:val="auto"/>
                <w:sz w:val="18"/>
                <w:szCs w:val="18"/>
                <w:highlight w:val="none"/>
                <w:shd w:val="clear" w:color="auto" w:fill="auto"/>
              </w:rPr>
              <w:t>*4</w:t>
            </w:r>
          </w:p>
        </w:tc>
        <w:tc>
          <w:tcPr>
            <w:tcW w:w="1013" w:type="dxa"/>
            <w:tcBorders>
              <w:top w:val="single" w:color="auto" w:sz="6" w:space="0"/>
              <w:left w:val="single" w:color="auto" w:sz="6" w:space="0"/>
              <w:bottom w:val="single" w:color="auto" w:sz="6" w:space="0"/>
              <w:right w:val="single" w:color="auto" w:sz="4" w:space="0"/>
              <w:tl2br w:val="nil"/>
              <w:tr2bl w:val="nil"/>
            </w:tcBorders>
            <w:noWrap/>
          </w:tcPr>
          <w:p w14:paraId="079E6BDA">
            <w:pPr>
              <w:spacing w:line="240" w:lineRule="auto"/>
              <w:ind w:firstLine="0" w:firstLineChars="0"/>
              <w:jc w:val="center"/>
              <w:rPr>
                <w:rFonts w:ascii="宋体" w:cs="Arial"/>
                <w:color w:val="auto"/>
                <w:sz w:val="18"/>
                <w:szCs w:val="18"/>
                <w:highlight w:val="none"/>
                <w:shd w:val="clear" w:color="auto" w:fill="auto"/>
              </w:rPr>
            </w:pPr>
          </w:p>
        </w:tc>
      </w:tr>
      <w:tr w14:paraId="50992D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6" w:hRule="exact"/>
        </w:trPr>
        <w:tc>
          <w:tcPr>
            <w:tcW w:w="715" w:type="dxa"/>
            <w:tcBorders>
              <w:top w:val="single" w:color="auto" w:sz="6" w:space="0"/>
              <w:left w:val="single" w:color="auto" w:sz="4" w:space="0"/>
              <w:bottom w:val="single" w:color="auto" w:sz="6" w:space="0"/>
              <w:right w:val="single" w:color="auto" w:sz="6" w:space="0"/>
              <w:tl2br w:val="nil"/>
              <w:tr2bl w:val="nil"/>
            </w:tcBorders>
            <w:noWrap/>
            <w:vAlign w:val="center"/>
          </w:tcPr>
          <w:p w14:paraId="5568C27A">
            <w:pPr>
              <w:spacing w:beforeAutospacing="0" w:afterAutospacing="0" w:line="240" w:lineRule="auto"/>
              <w:ind w:left="0" w:firstLine="0" w:firstLineChars="0"/>
              <w:jc w:val="center"/>
              <w:rPr>
                <w:rFonts w:hint="eastAsia" w:ascii="宋体" w:cs="Arial"/>
                <w:color w:val="auto"/>
                <w:sz w:val="18"/>
                <w:szCs w:val="18"/>
                <w:highlight w:val="none"/>
                <w:shd w:val="clear" w:color="auto" w:fill="auto"/>
              </w:rPr>
            </w:pPr>
            <w:r>
              <w:rPr>
                <w:rFonts w:hint="eastAsia" w:ascii="宋体" w:cs="Arial"/>
                <w:color w:val="auto"/>
                <w:sz w:val="18"/>
                <w:szCs w:val="18"/>
                <w:highlight w:val="none"/>
                <w:shd w:val="clear" w:color="auto" w:fill="auto"/>
              </w:rPr>
              <w:t>5</w:t>
            </w:r>
          </w:p>
        </w:tc>
        <w:tc>
          <w:tcPr>
            <w:tcW w:w="1394" w:type="dxa"/>
            <w:tcBorders>
              <w:top w:val="single" w:color="auto" w:sz="6" w:space="0"/>
              <w:left w:val="single" w:color="auto" w:sz="6" w:space="0"/>
              <w:bottom w:val="single" w:color="auto" w:sz="6" w:space="0"/>
              <w:right w:val="single" w:color="auto" w:sz="6" w:space="0"/>
              <w:tl2br w:val="nil"/>
              <w:tr2bl w:val="nil"/>
            </w:tcBorders>
            <w:noWrap/>
            <w:vAlign w:val="center"/>
          </w:tcPr>
          <w:p w14:paraId="556E0DB5">
            <w:pPr>
              <w:spacing w:beforeAutospacing="0" w:afterAutospacing="0" w:line="240" w:lineRule="auto"/>
              <w:ind w:left="0" w:firstLine="0" w:firstLineChars="0"/>
              <w:jc w:val="center"/>
              <w:rPr>
                <w:rFonts w:hint="eastAsia" w:ascii="宋体" w:cs="Arial"/>
                <w:color w:val="auto"/>
                <w:sz w:val="18"/>
                <w:szCs w:val="18"/>
                <w:highlight w:val="none"/>
                <w:shd w:val="clear" w:color="auto" w:fill="auto"/>
              </w:rPr>
            </w:pPr>
            <w:r>
              <w:rPr>
                <w:rFonts w:hint="eastAsia" w:ascii="宋体" w:cs="Arial"/>
                <w:color w:val="auto"/>
                <w:sz w:val="18"/>
                <w:szCs w:val="18"/>
                <w:highlight w:val="none"/>
                <w:shd w:val="clear" w:color="auto" w:fill="auto"/>
              </w:rPr>
              <w:t>启明星辰</w:t>
            </w:r>
          </w:p>
        </w:tc>
        <w:tc>
          <w:tcPr>
            <w:tcW w:w="1922" w:type="dxa"/>
            <w:tcBorders>
              <w:top w:val="single" w:color="auto" w:sz="6" w:space="0"/>
              <w:left w:val="single" w:color="auto" w:sz="6" w:space="0"/>
              <w:bottom w:val="single" w:color="auto" w:sz="6" w:space="0"/>
              <w:right w:val="single" w:color="auto" w:sz="6" w:space="0"/>
              <w:tl2br w:val="nil"/>
              <w:tr2bl w:val="nil"/>
            </w:tcBorders>
            <w:noWrap/>
            <w:vAlign w:val="center"/>
          </w:tcPr>
          <w:p w14:paraId="175D398F">
            <w:pPr>
              <w:spacing w:beforeAutospacing="0" w:afterAutospacing="0" w:line="240" w:lineRule="auto"/>
              <w:ind w:left="0" w:firstLine="0" w:firstLineChars="0"/>
              <w:jc w:val="center"/>
              <w:rPr>
                <w:rFonts w:hint="eastAsia" w:ascii="宋体" w:cs="Arial"/>
                <w:color w:val="auto"/>
                <w:sz w:val="18"/>
                <w:szCs w:val="18"/>
                <w:highlight w:val="none"/>
                <w:shd w:val="clear" w:color="auto" w:fill="auto"/>
              </w:rPr>
            </w:pPr>
            <w:r>
              <w:rPr>
                <w:rFonts w:hint="eastAsia" w:ascii="宋体" w:cs="Arial"/>
                <w:color w:val="auto"/>
                <w:sz w:val="18"/>
                <w:szCs w:val="18"/>
                <w:highlight w:val="none"/>
                <w:shd w:val="clear" w:color="auto" w:fill="auto"/>
              </w:rPr>
              <w:t>天阗NT-1000-HD</w:t>
            </w:r>
          </w:p>
        </w:tc>
        <w:tc>
          <w:tcPr>
            <w:tcW w:w="1883" w:type="dxa"/>
            <w:tcBorders>
              <w:top w:val="single" w:color="auto" w:sz="6" w:space="0"/>
              <w:left w:val="single" w:color="auto" w:sz="6" w:space="0"/>
              <w:bottom w:val="single" w:color="auto" w:sz="6" w:space="0"/>
              <w:right w:val="single" w:color="auto" w:sz="6" w:space="0"/>
              <w:tl2br w:val="nil"/>
              <w:tr2bl w:val="nil"/>
            </w:tcBorders>
            <w:noWrap/>
            <w:vAlign w:val="center"/>
          </w:tcPr>
          <w:p w14:paraId="570E4728">
            <w:pPr>
              <w:spacing w:beforeAutospacing="0" w:afterAutospacing="0" w:line="240" w:lineRule="auto"/>
              <w:ind w:left="0" w:firstLine="0" w:firstLineChars="0"/>
              <w:jc w:val="center"/>
              <w:rPr>
                <w:rFonts w:hint="eastAsia" w:ascii="宋体" w:cs="Arial"/>
                <w:color w:val="auto"/>
                <w:sz w:val="18"/>
                <w:szCs w:val="18"/>
                <w:highlight w:val="none"/>
                <w:shd w:val="clear" w:color="auto" w:fill="auto"/>
              </w:rPr>
            </w:pPr>
            <w:r>
              <w:rPr>
                <w:rFonts w:hint="eastAsia" w:ascii="宋体" w:cs="Arial"/>
                <w:color w:val="auto"/>
                <w:sz w:val="18"/>
                <w:szCs w:val="18"/>
                <w:highlight w:val="none"/>
                <w:shd w:val="clear" w:color="auto" w:fill="auto"/>
              </w:rPr>
              <w:t>0013731912039994</w:t>
            </w:r>
          </w:p>
        </w:tc>
        <w:tc>
          <w:tcPr>
            <w:tcW w:w="2279" w:type="dxa"/>
            <w:tcBorders>
              <w:top w:val="single" w:color="auto" w:sz="6" w:space="0"/>
              <w:left w:val="single" w:color="auto" w:sz="6" w:space="0"/>
              <w:bottom w:val="single" w:color="auto" w:sz="6" w:space="0"/>
              <w:right w:val="single" w:color="auto" w:sz="6" w:space="0"/>
              <w:tl2br w:val="nil"/>
              <w:tr2bl w:val="nil"/>
            </w:tcBorders>
            <w:noWrap/>
            <w:vAlign w:val="center"/>
          </w:tcPr>
          <w:p w14:paraId="3C8164E1">
            <w:pPr>
              <w:spacing w:beforeAutospacing="0" w:afterAutospacing="0" w:line="240" w:lineRule="auto"/>
              <w:ind w:left="0" w:firstLine="0" w:firstLineChars="0"/>
              <w:jc w:val="center"/>
              <w:rPr>
                <w:rFonts w:hint="eastAsia" w:ascii="宋体" w:cs="Arial"/>
                <w:color w:val="auto"/>
                <w:sz w:val="18"/>
                <w:szCs w:val="18"/>
                <w:highlight w:val="none"/>
                <w:shd w:val="clear" w:color="auto" w:fill="auto"/>
              </w:rPr>
            </w:pPr>
            <w:r>
              <w:rPr>
                <w:rFonts w:hint="eastAsia" w:ascii="宋体" w:cs="Arial"/>
                <w:color w:val="auto"/>
                <w:sz w:val="18"/>
                <w:szCs w:val="18"/>
                <w:highlight w:val="none"/>
                <w:shd w:val="clear" w:color="auto" w:fill="auto"/>
              </w:rPr>
              <w:t>2025-1-14至2026-1-13</w:t>
            </w:r>
          </w:p>
        </w:tc>
        <w:tc>
          <w:tcPr>
            <w:tcW w:w="720" w:type="dxa"/>
            <w:tcBorders>
              <w:top w:val="single" w:color="auto" w:sz="6" w:space="0"/>
              <w:left w:val="single" w:color="auto" w:sz="6" w:space="0"/>
              <w:bottom w:val="single" w:color="auto" w:sz="6" w:space="0"/>
              <w:right w:val="single" w:color="auto" w:sz="4" w:space="0"/>
              <w:tl2br w:val="nil"/>
              <w:tr2bl w:val="nil"/>
            </w:tcBorders>
            <w:noWrap/>
            <w:vAlign w:val="center"/>
          </w:tcPr>
          <w:p w14:paraId="73231878">
            <w:pPr>
              <w:spacing w:beforeAutospacing="0" w:afterAutospacing="0" w:line="240" w:lineRule="auto"/>
              <w:ind w:left="0" w:firstLine="0" w:firstLineChars="0"/>
              <w:jc w:val="center"/>
              <w:rPr>
                <w:rFonts w:hint="eastAsia" w:ascii="宋体" w:cs="Arial"/>
                <w:color w:val="auto"/>
                <w:sz w:val="18"/>
                <w:szCs w:val="18"/>
                <w:highlight w:val="none"/>
                <w:shd w:val="clear" w:color="auto" w:fill="auto"/>
              </w:rPr>
            </w:pPr>
            <w:r>
              <w:rPr>
                <w:rFonts w:hint="eastAsia" w:ascii="宋体" w:cs="Arial"/>
                <w:color w:val="auto"/>
                <w:sz w:val="18"/>
                <w:szCs w:val="18"/>
                <w:highlight w:val="none"/>
                <w:shd w:val="clear" w:color="auto" w:fill="auto"/>
              </w:rPr>
              <w:t>7*24</w:t>
            </w:r>
            <w:r>
              <w:rPr>
                <w:rFonts w:ascii="宋体" w:cs="Arial"/>
                <w:color w:val="auto"/>
                <w:sz w:val="18"/>
                <w:szCs w:val="18"/>
                <w:highlight w:val="none"/>
                <w:shd w:val="clear" w:color="auto" w:fill="auto"/>
              </w:rPr>
              <w:t>*4</w:t>
            </w:r>
          </w:p>
        </w:tc>
        <w:tc>
          <w:tcPr>
            <w:tcW w:w="1013" w:type="dxa"/>
            <w:tcBorders>
              <w:top w:val="single" w:color="auto" w:sz="6" w:space="0"/>
              <w:left w:val="single" w:color="auto" w:sz="6" w:space="0"/>
              <w:bottom w:val="single" w:color="auto" w:sz="6" w:space="0"/>
              <w:right w:val="single" w:color="auto" w:sz="4" w:space="0"/>
              <w:tl2br w:val="nil"/>
              <w:tr2bl w:val="nil"/>
            </w:tcBorders>
            <w:noWrap/>
          </w:tcPr>
          <w:p w14:paraId="06BCDDC7">
            <w:pPr>
              <w:spacing w:line="240" w:lineRule="auto"/>
              <w:ind w:firstLine="0" w:firstLineChars="0"/>
              <w:jc w:val="center"/>
              <w:rPr>
                <w:rFonts w:ascii="宋体" w:cs="Arial"/>
                <w:color w:val="auto"/>
                <w:sz w:val="18"/>
                <w:szCs w:val="18"/>
                <w:highlight w:val="none"/>
                <w:shd w:val="clear" w:color="auto" w:fill="auto"/>
              </w:rPr>
            </w:pPr>
          </w:p>
        </w:tc>
      </w:tr>
      <w:tr w14:paraId="1E36EC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6" w:hRule="exact"/>
        </w:trPr>
        <w:tc>
          <w:tcPr>
            <w:tcW w:w="715" w:type="dxa"/>
            <w:tcBorders>
              <w:top w:val="single" w:color="auto" w:sz="6" w:space="0"/>
              <w:left w:val="single" w:color="auto" w:sz="4" w:space="0"/>
              <w:bottom w:val="single" w:color="auto" w:sz="6" w:space="0"/>
              <w:right w:val="single" w:color="auto" w:sz="6" w:space="0"/>
              <w:tl2br w:val="nil"/>
              <w:tr2bl w:val="nil"/>
            </w:tcBorders>
            <w:noWrap/>
            <w:vAlign w:val="center"/>
          </w:tcPr>
          <w:p w14:paraId="564BD573">
            <w:pPr>
              <w:spacing w:beforeAutospacing="0" w:afterAutospacing="0" w:line="240" w:lineRule="auto"/>
              <w:ind w:left="0" w:firstLine="0" w:firstLineChars="0"/>
              <w:jc w:val="center"/>
              <w:rPr>
                <w:rFonts w:hint="eastAsia" w:ascii="宋体" w:cs="Arial"/>
                <w:color w:val="auto"/>
                <w:sz w:val="18"/>
                <w:szCs w:val="18"/>
                <w:highlight w:val="none"/>
                <w:shd w:val="clear" w:color="auto" w:fill="auto"/>
              </w:rPr>
            </w:pPr>
            <w:r>
              <w:rPr>
                <w:rFonts w:hint="eastAsia" w:ascii="宋体" w:cs="Arial"/>
                <w:color w:val="auto"/>
                <w:sz w:val="18"/>
                <w:szCs w:val="18"/>
                <w:highlight w:val="none"/>
                <w:shd w:val="clear" w:color="auto" w:fill="auto"/>
              </w:rPr>
              <w:t>6</w:t>
            </w:r>
          </w:p>
        </w:tc>
        <w:tc>
          <w:tcPr>
            <w:tcW w:w="1394" w:type="dxa"/>
            <w:tcBorders>
              <w:top w:val="single" w:color="auto" w:sz="6" w:space="0"/>
              <w:left w:val="single" w:color="auto" w:sz="6" w:space="0"/>
              <w:bottom w:val="single" w:color="auto" w:sz="6" w:space="0"/>
              <w:right w:val="single" w:color="auto" w:sz="6" w:space="0"/>
              <w:tl2br w:val="nil"/>
              <w:tr2bl w:val="nil"/>
            </w:tcBorders>
            <w:noWrap/>
            <w:vAlign w:val="center"/>
          </w:tcPr>
          <w:p w14:paraId="77699974">
            <w:pPr>
              <w:spacing w:beforeAutospacing="0" w:afterAutospacing="0" w:line="240" w:lineRule="auto"/>
              <w:ind w:left="0" w:firstLine="0" w:firstLineChars="0"/>
              <w:jc w:val="center"/>
              <w:rPr>
                <w:rFonts w:hint="eastAsia" w:ascii="宋体" w:cs="Arial"/>
                <w:color w:val="auto"/>
                <w:sz w:val="18"/>
                <w:szCs w:val="18"/>
                <w:highlight w:val="none"/>
                <w:shd w:val="clear" w:color="auto" w:fill="auto"/>
              </w:rPr>
            </w:pPr>
            <w:r>
              <w:rPr>
                <w:rFonts w:hint="eastAsia" w:ascii="宋体" w:cs="Arial"/>
                <w:color w:val="auto"/>
                <w:sz w:val="18"/>
                <w:szCs w:val="18"/>
                <w:highlight w:val="none"/>
                <w:shd w:val="clear" w:color="auto" w:fill="auto"/>
              </w:rPr>
              <w:t>安恒</w:t>
            </w:r>
          </w:p>
        </w:tc>
        <w:tc>
          <w:tcPr>
            <w:tcW w:w="1922" w:type="dxa"/>
            <w:tcBorders>
              <w:top w:val="single" w:color="auto" w:sz="6" w:space="0"/>
              <w:left w:val="single" w:color="auto" w:sz="6" w:space="0"/>
              <w:bottom w:val="single" w:color="auto" w:sz="6" w:space="0"/>
              <w:right w:val="single" w:color="auto" w:sz="6" w:space="0"/>
              <w:tl2br w:val="nil"/>
              <w:tr2bl w:val="nil"/>
            </w:tcBorders>
            <w:noWrap/>
            <w:vAlign w:val="center"/>
          </w:tcPr>
          <w:p w14:paraId="11878AAE">
            <w:pPr>
              <w:spacing w:beforeAutospacing="0" w:afterAutospacing="0" w:line="240" w:lineRule="auto"/>
              <w:ind w:left="0" w:firstLine="0" w:firstLineChars="0"/>
              <w:jc w:val="center"/>
              <w:rPr>
                <w:rFonts w:hint="eastAsia" w:ascii="宋体" w:cs="Arial"/>
                <w:color w:val="auto"/>
                <w:sz w:val="18"/>
                <w:szCs w:val="18"/>
                <w:highlight w:val="none"/>
                <w:shd w:val="clear" w:color="auto" w:fill="auto"/>
              </w:rPr>
            </w:pPr>
            <w:r>
              <w:rPr>
                <w:rFonts w:hint="eastAsia" w:ascii="宋体" w:cs="Arial"/>
                <w:color w:val="auto"/>
                <w:sz w:val="18"/>
                <w:szCs w:val="18"/>
                <w:highlight w:val="none"/>
                <w:shd w:val="clear" w:color="auto" w:fill="auto"/>
              </w:rPr>
              <w:t>WAF-2000AG</w:t>
            </w:r>
          </w:p>
        </w:tc>
        <w:tc>
          <w:tcPr>
            <w:tcW w:w="1883" w:type="dxa"/>
            <w:tcBorders>
              <w:top w:val="single" w:color="auto" w:sz="6" w:space="0"/>
              <w:left w:val="single" w:color="auto" w:sz="6" w:space="0"/>
              <w:bottom w:val="single" w:color="auto" w:sz="6" w:space="0"/>
              <w:right w:val="single" w:color="auto" w:sz="6" w:space="0"/>
              <w:tl2br w:val="nil"/>
              <w:tr2bl w:val="nil"/>
            </w:tcBorders>
            <w:noWrap/>
            <w:vAlign w:val="center"/>
          </w:tcPr>
          <w:p w14:paraId="0F5C1FF4">
            <w:pPr>
              <w:spacing w:beforeAutospacing="0" w:afterAutospacing="0" w:line="240" w:lineRule="auto"/>
              <w:ind w:left="0" w:firstLine="0" w:firstLineChars="0"/>
              <w:jc w:val="center"/>
              <w:rPr>
                <w:rFonts w:hint="eastAsia" w:ascii="宋体" w:cs="Arial"/>
                <w:color w:val="auto"/>
                <w:sz w:val="18"/>
                <w:szCs w:val="18"/>
                <w:highlight w:val="none"/>
                <w:shd w:val="clear" w:color="auto" w:fill="auto"/>
              </w:rPr>
            </w:pPr>
            <w:r>
              <w:rPr>
                <w:rFonts w:hint="eastAsia" w:ascii="宋体" w:cs="Arial"/>
                <w:color w:val="auto"/>
                <w:sz w:val="18"/>
                <w:szCs w:val="18"/>
                <w:highlight w:val="none"/>
                <w:shd w:val="clear" w:color="auto" w:fill="auto"/>
              </w:rPr>
              <w:t>1912X050067</w:t>
            </w:r>
          </w:p>
        </w:tc>
        <w:tc>
          <w:tcPr>
            <w:tcW w:w="2279" w:type="dxa"/>
            <w:tcBorders>
              <w:top w:val="single" w:color="auto" w:sz="6" w:space="0"/>
              <w:left w:val="single" w:color="auto" w:sz="6" w:space="0"/>
              <w:bottom w:val="single" w:color="auto" w:sz="6" w:space="0"/>
              <w:right w:val="single" w:color="auto" w:sz="6" w:space="0"/>
              <w:tl2br w:val="nil"/>
              <w:tr2bl w:val="nil"/>
            </w:tcBorders>
            <w:noWrap/>
            <w:vAlign w:val="center"/>
          </w:tcPr>
          <w:p w14:paraId="18EA9B27">
            <w:pPr>
              <w:spacing w:beforeAutospacing="0" w:afterAutospacing="0" w:line="240" w:lineRule="auto"/>
              <w:ind w:left="0" w:firstLine="0" w:firstLineChars="0"/>
              <w:jc w:val="center"/>
              <w:rPr>
                <w:rFonts w:hint="eastAsia" w:ascii="宋体" w:cs="Arial"/>
                <w:color w:val="auto"/>
                <w:sz w:val="18"/>
                <w:szCs w:val="18"/>
                <w:highlight w:val="none"/>
                <w:shd w:val="clear" w:color="auto" w:fill="auto"/>
              </w:rPr>
            </w:pPr>
            <w:r>
              <w:rPr>
                <w:rFonts w:hint="eastAsia" w:ascii="宋体" w:cs="Arial"/>
                <w:color w:val="auto"/>
                <w:sz w:val="18"/>
                <w:szCs w:val="18"/>
                <w:highlight w:val="none"/>
                <w:shd w:val="clear" w:color="auto" w:fill="auto"/>
              </w:rPr>
              <w:t>2025-1-5至2026-1-4</w:t>
            </w:r>
          </w:p>
        </w:tc>
        <w:tc>
          <w:tcPr>
            <w:tcW w:w="720" w:type="dxa"/>
            <w:tcBorders>
              <w:top w:val="single" w:color="auto" w:sz="6" w:space="0"/>
              <w:left w:val="single" w:color="auto" w:sz="6" w:space="0"/>
              <w:bottom w:val="single" w:color="auto" w:sz="6" w:space="0"/>
              <w:right w:val="single" w:color="auto" w:sz="4" w:space="0"/>
              <w:tl2br w:val="nil"/>
              <w:tr2bl w:val="nil"/>
            </w:tcBorders>
            <w:noWrap/>
            <w:vAlign w:val="center"/>
          </w:tcPr>
          <w:p w14:paraId="1C704149">
            <w:pPr>
              <w:spacing w:beforeAutospacing="0" w:afterAutospacing="0" w:line="240" w:lineRule="auto"/>
              <w:ind w:left="0" w:firstLine="0" w:firstLineChars="0"/>
              <w:jc w:val="center"/>
              <w:rPr>
                <w:rFonts w:hint="eastAsia" w:ascii="宋体" w:cs="Arial"/>
                <w:color w:val="auto"/>
                <w:sz w:val="18"/>
                <w:szCs w:val="18"/>
                <w:highlight w:val="none"/>
                <w:shd w:val="clear" w:color="auto" w:fill="auto"/>
              </w:rPr>
            </w:pPr>
            <w:r>
              <w:rPr>
                <w:rFonts w:hint="eastAsia" w:ascii="宋体" w:cs="Arial"/>
                <w:color w:val="auto"/>
                <w:sz w:val="18"/>
                <w:szCs w:val="18"/>
                <w:highlight w:val="none"/>
                <w:shd w:val="clear" w:color="auto" w:fill="auto"/>
              </w:rPr>
              <w:t>7*24</w:t>
            </w:r>
            <w:r>
              <w:rPr>
                <w:rFonts w:ascii="宋体" w:cs="Arial"/>
                <w:color w:val="auto"/>
                <w:sz w:val="18"/>
                <w:szCs w:val="18"/>
                <w:highlight w:val="none"/>
                <w:shd w:val="clear" w:color="auto" w:fill="auto"/>
              </w:rPr>
              <w:t>*4</w:t>
            </w:r>
          </w:p>
        </w:tc>
        <w:tc>
          <w:tcPr>
            <w:tcW w:w="1013" w:type="dxa"/>
            <w:tcBorders>
              <w:top w:val="single" w:color="auto" w:sz="6" w:space="0"/>
              <w:left w:val="single" w:color="auto" w:sz="6" w:space="0"/>
              <w:bottom w:val="single" w:color="auto" w:sz="6" w:space="0"/>
              <w:right w:val="single" w:color="auto" w:sz="4" w:space="0"/>
              <w:tl2br w:val="nil"/>
              <w:tr2bl w:val="nil"/>
            </w:tcBorders>
            <w:noWrap/>
          </w:tcPr>
          <w:p w14:paraId="2A7BE8BB">
            <w:pPr>
              <w:spacing w:line="240" w:lineRule="auto"/>
              <w:ind w:firstLine="0" w:firstLineChars="0"/>
              <w:jc w:val="center"/>
              <w:rPr>
                <w:rFonts w:ascii="宋体" w:cs="Arial"/>
                <w:color w:val="auto"/>
                <w:sz w:val="18"/>
                <w:szCs w:val="18"/>
                <w:highlight w:val="none"/>
                <w:shd w:val="clear" w:color="auto" w:fill="auto"/>
              </w:rPr>
            </w:pPr>
          </w:p>
        </w:tc>
      </w:tr>
      <w:tr w14:paraId="3DE337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6" w:hRule="exact"/>
        </w:trPr>
        <w:tc>
          <w:tcPr>
            <w:tcW w:w="715" w:type="dxa"/>
            <w:tcBorders>
              <w:top w:val="single" w:color="auto" w:sz="6" w:space="0"/>
              <w:left w:val="single" w:color="auto" w:sz="4" w:space="0"/>
              <w:bottom w:val="single" w:color="auto" w:sz="6" w:space="0"/>
              <w:right w:val="single" w:color="auto" w:sz="6" w:space="0"/>
              <w:tl2br w:val="nil"/>
              <w:tr2bl w:val="nil"/>
            </w:tcBorders>
            <w:noWrap/>
            <w:vAlign w:val="center"/>
          </w:tcPr>
          <w:p w14:paraId="3D4244C1">
            <w:pPr>
              <w:spacing w:beforeAutospacing="0" w:afterAutospacing="0" w:line="240" w:lineRule="auto"/>
              <w:ind w:left="0" w:firstLine="0" w:firstLineChars="0"/>
              <w:jc w:val="center"/>
              <w:rPr>
                <w:rFonts w:hint="eastAsia" w:ascii="宋体" w:cs="Arial"/>
                <w:color w:val="auto"/>
                <w:sz w:val="18"/>
                <w:szCs w:val="18"/>
                <w:highlight w:val="none"/>
                <w:shd w:val="clear" w:color="auto" w:fill="auto"/>
              </w:rPr>
            </w:pPr>
            <w:r>
              <w:rPr>
                <w:rFonts w:hint="eastAsia" w:ascii="宋体" w:cs="Arial"/>
                <w:color w:val="auto"/>
                <w:sz w:val="18"/>
                <w:szCs w:val="18"/>
                <w:highlight w:val="none"/>
                <w:shd w:val="clear" w:color="auto" w:fill="auto"/>
              </w:rPr>
              <w:t>7</w:t>
            </w:r>
          </w:p>
        </w:tc>
        <w:tc>
          <w:tcPr>
            <w:tcW w:w="1394" w:type="dxa"/>
            <w:tcBorders>
              <w:top w:val="single" w:color="auto" w:sz="6" w:space="0"/>
              <w:left w:val="single" w:color="auto" w:sz="6" w:space="0"/>
              <w:bottom w:val="single" w:color="auto" w:sz="6" w:space="0"/>
              <w:right w:val="single" w:color="auto" w:sz="6" w:space="0"/>
              <w:tl2br w:val="nil"/>
              <w:tr2bl w:val="nil"/>
            </w:tcBorders>
            <w:noWrap/>
            <w:vAlign w:val="center"/>
          </w:tcPr>
          <w:p w14:paraId="1C635551">
            <w:pPr>
              <w:spacing w:beforeAutospacing="0" w:afterAutospacing="0" w:line="240" w:lineRule="auto"/>
              <w:ind w:left="0" w:firstLine="0" w:firstLineChars="0"/>
              <w:jc w:val="center"/>
              <w:rPr>
                <w:rFonts w:hint="eastAsia" w:ascii="宋体" w:cs="Arial"/>
                <w:color w:val="auto"/>
                <w:sz w:val="18"/>
                <w:szCs w:val="18"/>
                <w:highlight w:val="none"/>
                <w:shd w:val="clear" w:color="auto" w:fill="auto"/>
              </w:rPr>
            </w:pPr>
            <w:r>
              <w:rPr>
                <w:rFonts w:hint="eastAsia" w:ascii="宋体" w:cs="Arial"/>
                <w:color w:val="auto"/>
                <w:sz w:val="18"/>
                <w:szCs w:val="18"/>
                <w:highlight w:val="none"/>
                <w:shd w:val="clear" w:color="auto" w:fill="auto"/>
              </w:rPr>
              <w:t>安恒</w:t>
            </w:r>
          </w:p>
        </w:tc>
        <w:tc>
          <w:tcPr>
            <w:tcW w:w="1922" w:type="dxa"/>
            <w:tcBorders>
              <w:top w:val="single" w:color="auto" w:sz="6" w:space="0"/>
              <w:left w:val="single" w:color="auto" w:sz="6" w:space="0"/>
              <w:bottom w:val="single" w:color="auto" w:sz="6" w:space="0"/>
              <w:right w:val="single" w:color="auto" w:sz="6" w:space="0"/>
              <w:tl2br w:val="nil"/>
              <w:tr2bl w:val="nil"/>
            </w:tcBorders>
            <w:noWrap/>
            <w:vAlign w:val="center"/>
          </w:tcPr>
          <w:p w14:paraId="07A87FF3">
            <w:pPr>
              <w:spacing w:beforeAutospacing="0" w:afterAutospacing="0" w:line="240" w:lineRule="auto"/>
              <w:ind w:left="0" w:firstLine="0" w:firstLineChars="0"/>
              <w:jc w:val="center"/>
              <w:rPr>
                <w:rFonts w:hint="eastAsia" w:ascii="宋体" w:cs="Arial"/>
                <w:color w:val="auto"/>
                <w:sz w:val="18"/>
                <w:szCs w:val="18"/>
                <w:highlight w:val="none"/>
                <w:shd w:val="clear" w:color="auto" w:fill="auto"/>
              </w:rPr>
            </w:pPr>
            <w:r>
              <w:rPr>
                <w:rFonts w:hint="eastAsia" w:ascii="宋体" w:cs="Arial"/>
                <w:color w:val="auto"/>
                <w:sz w:val="18"/>
                <w:szCs w:val="18"/>
                <w:highlight w:val="none"/>
                <w:shd w:val="clear" w:color="auto" w:fill="auto"/>
              </w:rPr>
              <w:t>WAF-2000AG</w:t>
            </w:r>
          </w:p>
        </w:tc>
        <w:tc>
          <w:tcPr>
            <w:tcW w:w="1883" w:type="dxa"/>
            <w:tcBorders>
              <w:top w:val="single" w:color="auto" w:sz="6" w:space="0"/>
              <w:left w:val="single" w:color="auto" w:sz="6" w:space="0"/>
              <w:bottom w:val="single" w:color="auto" w:sz="6" w:space="0"/>
              <w:right w:val="single" w:color="auto" w:sz="6" w:space="0"/>
              <w:tl2br w:val="nil"/>
              <w:tr2bl w:val="nil"/>
            </w:tcBorders>
            <w:noWrap/>
            <w:vAlign w:val="center"/>
          </w:tcPr>
          <w:p w14:paraId="4456A60D">
            <w:pPr>
              <w:spacing w:beforeAutospacing="0" w:afterAutospacing="0" w:line="240" w:lineRule="auto"/>
              <w:ind w:left="0" w:firstLine="0" w:firstLineChars="0"/>
              <w:jc w:val="center"/>
              <w:rPr>
                <w:rFonts w:hint="eastAsia" w:ascii="宋体" w:cs="Arial"/>
                <w:color w:val="auto"/>
                <w:sz w:val="18"/>
                <w:szCs w:val="18"/>
                <w:highlight w:val="none"/>
                <w:shd w:val="clear" w:color="auto" w:fill="auto"/>
              </w:rPr>
            </w:pPr>
            <w:r>
              <w:rPr>
                <w:rFonts w:hint="eastAsia" w:ascii="宋体" w:cs="Arial"/>
                <w:color w:val="auto"/>
                <w:sz w:val="18"/>
                <w:szCs w:val="18"/>
                <w:highlight w:val="none"/>
                <w:shd w:val="clear" w:color="auto" w:fill="auto"/>
              </w:rPr>
              <w:t>1912X050068</w:t>
            </w:r>
          </w:p>
        </w:tc>
        <w:tc>
          <w:tcPr>
            <w:tcW w:w="2279" w:type="dxa"/>
            <w:tcBorders>
              <w:top w:val="single" w:color="auto" w:sz="6" w:space="0"/>
              <w:left w:val="single" w:color="auto" w:sz="6" w:space="0"/>
              <w:bottom w:val="single" w:color="auto" w:sz="6" w:space="0"/>
              <w:right w:val="single" w:color="auto" w:sz="6" w:space="0"/>
              <w:tl2br w:val="nil"/>
              <w:tr2bl w:val="nil"/>
            </w:tcBorders>
            <w:noWrap/>
            <w:vAlign w:val="center"/>
          </w:tcPr>
          <w:p w14:paraId="694336D6">
            <w:pPr>
              <w:spacing w:beforeAutospacing="0" w:afterAutospacing="0" w:line="240" w:lineRule="auto"/>
              <w:ind w:left="0" w:firstLine="0" w:firstLineChars="0"/>
              <w:jc w:val="center"/>
              <w:rPr>
                <w:rFonts w:hint="eastAsia" w:ascii="宋体" w:cs="Arial"/>
                <w:color w:val="auto"/>
                <w:sz w:val="18"/>
                <w:szCs w:val="18"/>
                <w:highlight w:val="none"/>
                <w:shd w:val="clear" w:color="auto" w:fill="auto"/>
              </w:rPr>
            </w:pPr>
            <w:r>
              <w:rPr>
                <w:rFonts w:hint="eastAsia" w:ascii="宋体" w:cs="Arial"/>
                <w:color w:val="auto"/>
                <w:sz w:val="18"/>
                <w:szCs w:val="18"/>
                <w:highlight w:val="none"/>
                <w:shd w:val="clear" w:color="auto" w:fill="auto"/>
              </w:rPr>
              <w:t>2025-1-5至2026-1-4</w:t>
            </w:r>
          </w:p>
        </w:tc>
        <w:tc>
          <w:tcPr>
            <w:tcW w:w="720" w:type="dxa"/>
            <w:tcBorders>
              <w:top w:val="single" w:color="auto" w:sz="6" w:space="0"/>
              <w:left w:val="single" w:color="auto" w:sz="6" w:space="0"/>
              <w:bottom w:val="single" w:color="auto" w:sz="6" w:space="0"/>
              <w:right w:val="single" w:color="auto" w:sz="4" w:space="0"/>
              <w:tl2br w:val="nil"/>
              <w:tr2bl w:val="nil"/>
            </w:tcBorders>
            <w:noWrap/>
            <w:vAlign w:val="center"/>
          </w:tcPr>
          <w:p w14:paraId="0781D759">
            <w:pPr>
              <w:spacing w:beforeAutospacing="0" w:afterAutospacing="0" w:line="240" w:lineRule="auto"/>
              <w:ind w:left="0" w:firstLine="0" w:firstLineChars="0"/>
              <w:jc w:val="center"/>
              <w:rPr>
                <w:rFonts w:hint="eastAsia" w:ascii="宋体" w:cs="Arial"/>
                <w:color w:val="auto"/>
                <w:sz w:val="18"/>
                <w:szCs w:val="18"/>
                <w:highlight w:val="none"/>
                <w:shd w:val="clear" w:color="auto" w:fill="auto"/>
              </w:rPr>
            </w:pPr>
            <w:r>
              <w:rPr>
                <w:rFonts w:hint="eastAsia" w:ascii="宋体" w:cs="Arial"/>
                <w:color w:val="auto"/>
                <w:sz w:val="18"/>
                <w:szCs w:val="18"/>
                <w:highlight w:val="none"/>
                <w:shd w:val="clear" w:color="auto" w:fill="auto"/>
              </w:rPr>
              <w:t>7*24</w:t>
            </w:r>
            <w:r>
              <w:rPr>
                <w:rFonts w:ascii="宋体" w:cs="Arial"/>
                <w:color w:val="auto"/>
                <w:sz w:val="18"/>
                <w:szCs w:val="18"/>
                <w:highlight w:val="none"/>
                <w:shd w:val="clear" w:color="auto" w:fill="auto"/>
              </w:rPr>
              <w:t>*4</w:t>
            </w:r>
          </w:p>
        </w:tc>
        <w:tc>
          <w:tcPr>
            <w:tcW w:w="1013" w:type="dxa"/>
            <w:tcBorders>
              <w:top w:val="single" w:color="auto" w:sz="6" w:space="0"/>
              <w:left w:val="single" w:color="auto" w:sz="6" w:space="0"/>
              <w:bottom w:val="single" w:color="auto" w:sz="6" w:space="0"/>
              <w:right w:val="single" w:color="auto" w:sz="4" w:space="0"/>
              <w:tl2br w:val="nil"/>
              <w:tr2bl w:val="nil"/>
            </w:tcBorders>
            <w:noWrap/>
          </w:tcPr>
          <w:p w14:paraId="01BEF45B">
            <w:pPr>
              <w:spacing w:line="240" w:lineRule="auto"/>
              <w:ind w:firstLine="0" w:firstLineChars="0"/>
              <w:jc w:val="center"/>
              <w:rPr>
                <w:rFonts w:ascii="宋体" w:cs="Arial"/>
                <w:color w:val="auto"/>
                <w:sz w:val="18"/>
                <w:szCs w:val="18"/>
                <w:highlight w:val="none"/>
                <w:shd w:val="clear" w:color="auto" w:fill="auto"/>
              </w:rPr>
            </w:pPr>
          </w:p>
        </w:tc>
      </w:tr>
      <w:tr w14:paraId="5526C3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6" w:hRule="exact"/>
        </w:trPr>
        <w:tc>
          <w:tcPr>
            <w:tcW w:w="715" w:type="dxa"/>
            <w:tcBorders>
              <w:top w:val="single" w:color="auto" w:sz="6" w:space="0"/>
              <w:left w:val="single" w:color="auto" w:sz="4" w:space="0"/>
              <w:bottom w:val="single" w:color="auto" w:sz="6" w:space="0"/>
              <w:right w:val="single" w:color="auto" w:sz="6" w:space="0"/>
              <w:tl2br w:val="nil"/>
              <w:tr2bl w:val="nil"/>
            </w:tcBorders>
            <w:noWrap/>
            <w:vAlign w:val="center"/>
          </w:tcPr>
          <w:p w14:paraId="1D172AF9">
            <w:pPr>
              <w:spacing w:beforeAutospacing="0" w:afterAutospacing="0" w:line="240" w:lineRule="auto"/>
              <w:ind w:left="0" w:firstLine="0" w:firstLineChars="0"/>
              <w:jc w:val="center"/>
              <w:rPr>
                <w:rFonts w:hint="eastAsia" w:ascii="宋体" w:cs="Arial"/>
                <w:color w:val="auto"/>
                <w:sz w:val="18"/>
                <w:szCs w:val="18"/>
                <w:highlight w:val="none"/>
                <w:shd w:val="clear" w:color="auto" w:fill="auto"/>
              </w:rPr>
            </w:pPr>
            <w:r>
              <w:rPr>
                <w:rFonts w:hint="eastAsia" w:ascii="宋体" w:cs="Arial"/>
                <w:color w:val="auto"/>
                <w:sz w:val="18"/>
                <w:szCs w:val="18"/>
                <w:highlight w:val="none"/>
                <w:shd w:val="clear" w:color="auto" w:fill="auto"/>
              </w:rPr>
              <w:t>8</w:t>
            </w:r>
          </w:p>
        </w:tc>
        <w:tc>
          <w:tcPr>
            <w:tcW w:w="1394" w:type="dxa"/>
            <w:tcBorders>
              <w:top w:val="single" w:color="auto" w:sz="6" w:space="0"/>
              <w:left w:val="single" w:color="auto" w:sz="6" w:space="0"/>
              <w:bottom w:val="single" w:color="auto" w:sz="6" w:space="0"/>
              <w:right w:val="single" w:color="auto" w:sz="6" w:space="0"/>
              <w:tl2br w:val="nil"/>
              <w:tr2bl w:val="nil"/>
            </w:tcBorders>
            <w:noWrap/>
            <w:vAlign w:val="center"/>
          </w:tcPr>
          <w:p w14:paraId="21DC7EB5">
            <w:pPr>
              <w:spacing w:beforeAutospacing="0" w:afterAutospacing="0" w:line="240" w:lineRule="auto"/>
              <w:ind w:left="0" w:firstLine="0" w:firstLineChars="0"/>
              <w:jc w:val="center"/>
              <w:rPr>
                <w:rFonts w:hint="eastAsia" w:ascii="宋体" w:cs="Arial"/>
                <w:color w:val="auto"/>
                <w:sz w:val="18"/>
                <w:szCs w:val="18"/>
                <w:highlight w:val="none"/>
                <w:shd w:val="clear" w:color="auto" w:fill="auto"/>
              </w:rPr>
            </w:pPr>
            <w:r>
              <w:rPr>
                <w:rFonts w:hint="eastAsia" w:ascii="宋体" w:cs="Arial"/>
                <w:color w:val="auto"/>
                <w:sz w:val="18"/>
                <w:szCs w:val="18"/>
                <w:highlight w:val="none"/>
                <w:shd w:val="clear" w:color="auto" w:fill="auto"/>
              </w:rPr>
              <w:t>绿盟</w:t>
            </w:r>
          </w:p>
        </w:tc>
        <w:tc>
          <w:tcPr>
            <w:tcW w:w="1922" w:type="dxa"/>
            <w:tcBorders>
              <w:top w:val="single" w:color="auto" w:sz="6" w:space="0"/>
              <w:left w:val="single" w:color="auto" w:sz="6" w:space="0"/>
              <w:bottom w:val="single" w:color="auto" w:sz="6" w:space="0"/>
              <w:right w:val="single" w:color="auto" w:sz="6" w:space="0"/>
              <w:tl2br w:val="nil"/>
              <w:tr2bl w:val="nil"/>
            </w:tcBorders>
            <w:noWrap/>
            <w:vAlign w:val="center"/>
          </w:tcPr>
          <w:p w14:paraId="256DF014">
            <w:pPr>
              <w:spacing w:beforeAutospacing="0" w:afterAutospacing="0" w:line="240" w:lineRule="auto"/>
              <w:ind w:left="0" w:firstLine="0" w:firstLineChars="0"/>
              <w:jc w:val="center"/>
              <w:rPr>
                <w:rFonts w:hint="eastAsia" w:ascii="宋体" w:cs="Arial"/>
                <w:color w:val="auto"/>
                <w:sz w:val="18"/>
                <w:szCs w:val="18"/>
                <w:highlight w:val="none"/>
                <w:shd w:val="clear" w:color="auto" w:fill="auto"/>
              </w:rPr>
            </w:pPr>
            <w:r>
              <w:rPr>
                <w:rFonts w:hint="eastAsia" w:ascii="宋体" w:cs="Arial"/>
                <w:color w:val="auto"/>
                <w:sz w:val="18"/>
                <w:szCs w:val="18"/>
                <w:highlight w:val="none"/>
                <w:shd w:val="clear" w:color="auto" w:fill="auto"/>
              </w:rPr>
              <w:t>ADSNX3-2020E</w:t>
            </w:r>
          </w:p>
        </w:tc>
        <w:tc>
          <w:tcPr>
            <w:tcW w:w="1883" w:type="dxa"/>
            <w:tcBorders>
              <w:top w:val="single" w:color="auto" w:sz="6" w:space="0"/>
              <w:left w:val="single" w:color="auto" w:sz="6" w:space="0"/>
              <w:bottom w:val="single" w:color="auto" w:sz="6" w:space="0"/>
              <w:right w:val="single" w:color="auto" w:sz="6" w:space="0"/>
              <w:tl2br w:val="nil"/>
              <w:tr2bl w:val="nil"/>
            </w:tcBorders>
            <w:noWrap/>
            <w:vAlign w:val="center"/>
          </w:tcPr>
          <w:p w14:paraId="5B83EAE6">
            <w:pPr>
              <w:spacing w:beforeAutospacing="0" w:afterAutospacing="0" w:line="240" w:lineRule="auto"/>
              <w:ind w:left="0" w:firstLine="0" w:firstLineChars="0"/>
              <w:jc w:val="center"/>
              <w:rPr>
                <w:rFonts w:hint="eastAsia" w:ascii="宋体" w:cs="Arial"/>
                <w:color w:val="auto"/>
                <w:sz w:val="18"/>
                <w:szCs w:val="18"/>
                <w:highlight w:val="none"/>
                <w:shd w:val="clear" w:color="auto" w:fill="auto"/>
              </w:rPr>
            </w:pPr>
            <w:r>
              <w:rPr>
                <w:rFonts w:hint="eastAsia" w:ascii="宋体" w:cs="Arial"/>
                <w:color w:val="auto"/>
                <w:sz w:val="18"/>
                <w:szCs w:val="18"/>
                <w:highlight w:val="none"/>
                <w:shd w:val="clear" w:color="auto" w:fill="auto"/>
              </w:rPr>
              <w:t>19-49-J-0803</w:t>
            </w:r>
          </w:p>
        </w:tc>
        <w:tc>
          <w:tcPr>
            <w:tcW w:w="2279" w:type="dxa"/>
            <w:tcBorders>
              <w:top w:val="single" w:color="auto" w:sz="6" w:space="0"/>
              <w:left w:val="single" w:color="auto" w:sz="6" w:space="0"/>
              <w:bottom w:val="single" w:color="auto" w:sz="6" w:space="0"/>
              <w:right w:val="single" w:color="auto" w:sz="6" w:space="0"/>
              <w:tl2br w:val="nil"/>
              <w:tr2bl w:val="nil"/>
            </w:tcBorders>
            <w:noWrap/>
            <w:vAlign w:val="center"/>
          </w:tcPr>
          <w:p w14:paraId="00BC40DF">
            <w:pPr>
              <w:spacing w:beforeAutospacing="0" w:afterAutospacing="0" w:line="240" w:lineRule="auto"/>
              <w:ind w:left="0" w:firstLine="0" w:firstLineChars="0"/>
              <w:jc w:val="center"/>
              <w:rPr>
                <w:rFonts w:hint="eastAsia" w:ascii="宋体" w:cs="Arial"/>
                <w:color w:val="auto"/>
                <w:sz w:val="18"/>
                <w:szCs w:val="18"/>
                <w:highlight w:val="none"/>
                <w:shd w:val="clear" w:color="auto" w:fill="auto"/>
              </w:rPr>
            </w:pPr>
            <w:r>
              <w:rPr>
                <w:rFonts w:hint="eastAsia" w:ascii="宋体" w:cs="Arial"/>
                <w:color w:val="auto"/>
                <w:sz w:val="18"/>
                <w:szCs w:val="18"/>
                <w:highlight w:val="none"/>
                <w:shd w:val="clear" w:color="auto" w:fill="auto"/>
              </w:rPr>
              <w:t>2025-3-19至2026-3-18</w:t>
            </w:r>
          </w:p>
        </w:tc>
        <w:tc>
          <w:tcPr>
            <w:tcW w:w="720" w:type="dxa"/>
            <w:tcBorders>
              <w:top w:val="single" w:color="auto" w:sz="6" w:space="0"/>
              <w:left w:val="single" w:color="auto" w:sz="6" w:space="0"/>
              <w:bottom w:val="single" w:color="auto" w:sz="6" w:space="0"/>
              <w:right w:val="single" w:color="auto" w:sz="4" w:space="0"/>
              <w:tl2br w:val="nil"/>
              <w:tr2bl w:val="nil"/>
            </w:tcBorders>
            <w:noWrap/>
            <w:vAlign w:val="center"/>
          </w:tcPr>
          <w:p w14:paraId="351ACD0E">
            <w:pPr>
              <w:spacing w:beforeAutospacing="0" w:afterAutospacing="0" w:line="240" w:lineRule="auto"/>
              <w:ind w:left="0" w:firstLine="0" w:firstLineChars="0"/>
              <w:jc w:val="center"/>
              <w:rPr>
                <w:rFonts w:hint="eastAsia" w:ascii="宋体" w:cs="Arial"/>
                <w:color w:val="auto"/>
                <w:sz w:val="18"/>
                <w:szCs w:val="18"/>
                <w:highlight w:val="none"/>
                <w:shd w:val="clear" w:color="auto" w:fill="auto"/>
              </w:rPr>
            </w:pPr>
            <w:r>
              <w:rPr>
                <w:rFonts w:hint="eastAsia" w:ascii="宋体" w:cs="Arial"/>
                <w:color w:val="auto"/>
                <w:sz w:val="18"/>
                <w:szCs w:val="18"/>
                <w:highlight w:val="none"/>
                <w:shd w:val="clear" w:color="auto" w:fill="auto"/>
              </w:rPr>
              <w:t>7*24</w:t>
            </w:r>
            <w:r>
              <w:rPr>
                <w:rFonts w:ascii="宋体" w:cs="Arial"/>
                <w:color w:val="auto"/>
                <w:sz w:val="18"/>
                <w:szCs w:val="18"/>
                <w:highlight w:val="none"/>
                <w:shd w:val="clear" w:color="auto" w:fill="auto"/>
              </w:rPr>
              <w:t>*4</w:t>
            </w:r>
          </w:p>
        </w:tc>
        <w:tc>
          <w:tcPr>
            <w:tcW w:w="1013" w:type="dxa"/>
            <w:tcBorders>
              <w:top w:val="single" w:color="auto" w:sz="6" w:space="0"/>
              <w:left w:val="single" w:color="auto" w:sz="6" w:space="0"/>
              <w:bottom w:val="single" w:color="auto" w:sz="6" w:space="0"/>
              <w:right w:val="single" w:color="auto" w:sz="4" w:space="0"/>
              <w:tl2br w:val="nil"/>
              <w:tr2bl w:val="nil"/>
            </w:tcBorders>
            <w:noWrap/>
          </w:tcPr>
          <w:p w14:paraId="17EEA139">
            <w:pPr>
              <w:spacing w:line="240" w:lineRule="auto"/>
              <w:ind w:firstLine="0" w:firstLineChars="0"/>
              <w:jc w:val="center"/>
              <w:rPr>
                <w:rFonts w:ascii="宋体" w:cs="Arial"/>
                <w:color w:val="auto"/>
                <w:sz w:val="18"/>
                <w:szCs w:val="18"/>
                <w:highlight w:val="none"/>
                <w:shd w:val="clear" w:color="auto" w:fill="auto"/>
              </w:rPr>
            </w:pPr>
          </w:p>
        </w:tc>
      </w:tr>
      <w:tr w14:paraId="21CFB2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6" w:hRule="exact"/>
        </w:trPr>
        <w:tc>
          <w:tcPr>
            <w:tcW w:w="715" w:type="dxa"/>
            <w:tcBorders>
              <w:top w:val="single" w:color="auto" w:sz="6" w:space="0"/>
              <w:left w:val="single" w:color="auto" w:sz="4" w:space="0"/>
              <w:bottom w:val="single" w:color="auto" w:sz="6" w:space="0"/>
              <w:right w:val="single" w:color="auto" w:sz="6" w:space="0"/>
              <w:tl2br w:val="nil"/>
              <w:tr2bl w:val="nil"/>
            </w:tcBorders>
            <w:noWrap/>
            <w:vAlign w:val="center"/>
          </w:tcPr>
          <w:p w14:paraId="2F4B9670">
            <w:pPr>
              <w:spacing w:beforeAutospacing="0" w:afterAutospacing="0" w:line="240" w:lineRule="auto"/>
              <w:ind w:left="0" w:firstLine="0" w:firstLineChars="0"/>
              <w:jc w:val="center"/>
              <w:rPr>
                <w:rFonts w:hint="eastAsia" w:ascii="宋体" w:cs="Arial"/>
                <w:color w:val="auto"/>
                <w:sz w:val="18"/>
                <w:szCs w:val="18"/>
                <w:highlight w:val="none"/>
                <w:shd w:val="clear" w:color="auto" w:fill="auto"/>
              </w:rPr>
            </w:pPr>
            <w:r>
              <w:rPr>
                <w:rFonts w:hint="eastAsia" w:ascii="宋体" w:cs="Arial"/>
                <w:color w:val="auto"/>
                <w:sz w:val="18"/>
                <w:szCs w:val="18"/>
                <w:highlight w:val="none"/>
                <w:shd w:val="clear" w:color="auto" w:fill="auto"/>
              </w:rPr>
              <w:t>9</w:t>
            </w:r>
          </w:p>
        </w:tc>
        <w:tc>
          <w:tcPr>
            <w:tcW w:w="1394" w:type="dxa"/>
            <w:tcBorders>
              <w:top w:val="single" w:color="auto" w:sz="6" w:space="0"/>
              <w:left w:val="single" w:color="auto" w:sz="6" w:space="0"/>
              <w:bottom w:val="single" w:color="auto" w:sz="6" w:space="0"/>
              <w:right w:val="single" w:color="auto" w:sz="6" w:space="0"/>
              <w:tl2br w:val="nil"/>
              <w:tr2bl w:val="nil"/>
            </w:tcBorders>
            <w:noWrap/>
            <w:vAlign w:val="center"/>
          </w:tcPr>
          <w:p w14:paraId="6DA1487A">
            <w:pPr>
              <w:spacing w:beforeAutospacing="0" w:afterAutospacing="0" w:line="240" w:lineRule="auto"/>
              <w:ind w:left="0" w:firstLine="0" w:firstLineChars="0"/>
              <w:jc w:val="center"/>
              <w:rPr>
                <w:rFonts w:hint="eastAsia" w:ascii="宋体" w:cs="Arial"/>
                <w:color w:val="auto"/>
                <w:sz w:val="18"/>
                <w:szCs w:val="18"/>
                <w:highlight w:val="none"/>
                <w:shd w:val="clear" w:color="auto" w:fill="auto"/>
              </w:rPr>
            </w:pPr>
            <w:r>
              <w:rPr>
                <w:rFonts w:hint="eastAsia" w:ascii="宋体" w:cs="Arial"/>
                <w:color w:val="auto"/>
                <w:sz w:val="18"/>
                <w:szCs w:val="18"/>
                <w:highlight w:val="none"/>
                <w:shd w:val="clear" w:color="auto" w:fill="auto"/>
              </w:rPr>
              <w:t>绿盟</w:t>
            </w:r>
          </w:p>
        </w:tc>
        <w:tc>
          <w:tcPr>
            <w:tcW w:w="1922" w:type="dxa"/>
            <w:tcBorders>
              <w:top w:val="single" w:color="auto" w:sz="6" w:space="0"/>
              <w:left w:val="single" w:color="auto" w:sz="6" w:space="0"/>
              <w:bottom w:val="single" w:color="auto" w:sz="6" w:space="0"/>
              <w:right w:val="single" w:color="auto" w:sz="6" w:space="0"/>
              <w:tl2br w:val="nil"/>
              <w:tr2bl w:val="nil"/>
            </w:tcBorders>
            <w:noWrap/>
            <w:vAlign w:val="center"/>
          </w:tcPr>
          <w:p w14:paraId="3352437E">
            <w:pPr>
              <w:spacing w:beforeAutospacing="0" w:afterAutospacing="0" w:line="240" w:lineRule="auto"/>
              <w:ind w:left="0" w:firstLine="0" w:firstLineChars="0"/>
              <w:jc w:val="center"/>
              <w:rPr>
                <w:rFonts w:hint="eastAsia" w:ascii="宋体" w:cs="Arial"/>
                <w:color w:val="auto"/>
                <w:sz w:val="18"/>
                <w:szCs w:val="18"/>
                <w:highlight w:val="none"/>
                <w:shd w:val="clear" w:color="auto" w:fill="auto"/>
              </w:rPr>
            </w:pPr>
            <w:r>
              <w:rPr>
                <w:rFonts w:hint="eastAsia" w:ascii="宋体" w:cs="Arial"/>
                <w:color w:val="auto"/>
                <w:sz w:val="18"/>
                <w:szCs w:val="18"/>
                <w:highlight w:val="none"/>
                <w:shd w:val="clear" w:color="auto" w:fill="auto"/>
              </w:rPr>
              <w:t>ADSNX3-2020E</w:t>
            </w:r>
          </w:p>
        </w:tc>
        <w:tc>
          <w:tcPr>
            <w:tcW w:w="1883" w:type="dxa"/>
            <w:tcBorders>
              <w:top w:val="single" w:color="auto" w:sz="6" w:space="0"/>
              <w:left w:val="single" w:color="auto" w:sz="6" w:space="0"/>
              <w:bottom w:val="single" w:color="auto" w:sz="6" w:space="0"/>
              <w:right w:val="single" w:color="auto" w:sz="6" w:space="0"/>
              <w:tl2br w:val="nil"/>
              <w:tr2bl w:val="nil"/>
            </w:tcBorders>
            <w:noWrap/>
            <w:vAlign w:val="center"/>
          </w:tcPr>
          <w:p w14:paraId="5ACF69F3">
            <w:pPr>
              <w:spacing w:beforeAutospacing="0" w:afterAutospacing="0" w:line="240" w:lineRule="auto"/>
              <w:ind w:left="0" w:firstLine="0" w:firstLineChars="0"/>
              <w:jc w:val="center"/>
              <w:rPr>
                <w:rFonts w:hint="eastAsia" w:ascii="宋体" w:cs="Arial"/>
                <w:color w:val="auto"/>
                <w:sz w:val="18"/>
                <w:szCs w:val="18"/>
                <w:highlight w:val="none"/>
                <w:shd w:val="clear" w:color="auto" w:fill="auto"/>
              </w:rPr>
            </w:pPr>
            <w:r>
              <w:rPr>
                <w:rFonts w:hint="eastAsia" w:ascii="宋体" w:cs="Arial"/>
                <w:color w:val="auto"/>
                <w:sz w:val="18"/>
                <w:szCs w:val="18"/>
                <w:highlight w:val="none"/>
                <w:shd w:val="clear" w:color="auto" w:fill="auto"/>
              </w:rPr>
              <w:t>19-49-J-0804</w:t>
            </w:r>
          </w:p>
        </w:tc>
        <w:tc>
          <w:tcPr>
            <w:tcW w:w="2279" w:type="dxa"/>
            <w:tcBorders>
              <w:top w:val="single" w:color="auto" w:sz="6" w:space="0"/>
              <w:left w:val="single" w:color="auto" w:sz="6" w:space="0"/>
              <w:bottom w:val="single" w:color="auto" w:sz="6" w:space="0"/>
              <w:right w:val="single" w:color="auto" w:sz="6" w:space="0"/>
              <w:tl2br w:val="nil"/>
              <w:tr2bl w:val="nil"/>
            </w:tcBorders>
            <w:noWrap/>
            <w:vAlign w:val="center"/>
          </w:tcPr>
          <w:p w14:paraId="03DE57BC">
            <w:pPr>
              <w:spacing w:beforeAutospacing="0" w:afterAutospacing="0" w:line="240" w:lineRule="auto"/>
              <w:ind w:left="0" w:firstLine="0" w:firstLineChars="0"/>
              <w:jc w:val="center"/>
              <w:rPr>
                <w:rFonts w:hint="eastAsia" w:ascii="宋体" w:cs="Arial"/>
                <w:color w:val="auto"/>
                <w:sz w:val="18"/>
                <w:szCs w:val="18"/>
                <w:highlight w:val="none"/>
                <w:shd w:val="clear" w:color="auto" w:fill="auto"/>
              </w:rPr>
            </w:pPr>
            <w:r>
              <w:rPr>
                <w:rFonts w:hint="eastAsia" w:ascii="宋体" w:cs="Arial"/>
                <w:color w:val="auto"/>
                <w:sz w:val="18"/>
                <w:szCs w:val="18"/>
                <w:highlight w:val="none"/>
                <w:shd w:val="clear" w:color="auto" w:fill="auto"/>
              </w:rPr>
              <w:t>2025-3-19至2026-3-18</w:t>
            </w:r>
          </w:p>
        </w:tc>
        <w:tc>
          <w:tcPr>
            <w:tcW w:w="720" w:type="dxa"/>
            <w:tcBorders>
              <w:top w:val="single" w:color="auto" w:sz="6" w:space="0"/>
              <w:left w:val="single" w:color="auto" w:sz="6" w:space="0"/>
              <w:bottom w:val="single" w:color="auto" w:sz="6" w:space="0"/>
              <w:right w:val="single" w:color="auto" w:sz="4" w:space="0"/>
              <w:tl2br w:val="nil"/>
              <w:tr2bl w:val="nil"/>
            </w:tcBorders>
            <w:noWrap/>
            <w:vAlign w:val="center"/>
          </w:tcPr>
          <w:p w14:paraId="3D84B549">
            <w:pPr>
              <w:spacing w:beforeAutospacing="0" w:afterAutospacing="0" w:line="240" w:lineRule="auto"/>
              <w:ind w:left="0" w:firstLine="0" w:firstLineChars="0"/>
              <w:jc w:val="center"/>
              <w:rPr>
                <w:rFonts w:hint="eastAsia" w:ascii="宋体" w:cs="Arial"/>
                <w:color w:val="auto"/>
                <w:sz w:val="18"/>
                <w:szCs w:val="18"/>
                <w:highlight w:val="none"/>
                <w:shd w:val="clear" w:color="auto" w:fill="auto"/>
              </w:rPr>
            </w:pPr>
            <w:r>
              <w:rPr>
                <w:rFonts w:hint="eastAsia" w:ascii="宋体" w:cs="Arial"/>
                <w:color w:val="auto"/>
                <w:sz w:val="18"/>
                <w:szCs w:val="18"/>
                <w:highlight w:val="none"/>
                <w:shd w:val="clear" w:color="auto" w:fill="auto"/>
              </w:rPr>
              <w:t>7*24</w:t>
            </w:r>
            <w:r>
              <w:rPr>
                <w:rFonts w:ascii="宋体" w:cs="Arial"/>
                <w:color w:val="auto"/>
                <w:sz w:val="18"/>
                <w:szCs w:val="18"/>
                <w:highlight w:val="none"/>
                <w:shd w:val="clear" w:color="auto" w:fill="auto"/>
              </w:rPr>
              <w:t>*4</w:t>
            </w:r>
          </w:p>
        </w:tc>
        <w:tc>
          <w:tcPr>
            <w:tcW w:w="1013" w:type="dxa"/>
            <w:tcBorders>
              <w:top w:val="single" w:color="auto" w:sz="6" w:space="0"/>
              <w:left w:val="single" w:color="auto" w:sz="6" w:space="0"/>
              <w:bottom w:val="single" w:color="auto" w:sz="6" w:space="0"/>
              <w:right w:val="single" w:color="auto" w:sz="4" w:space="0"/>
              <w:tl2br w:val="nil"/>
              <w:tr2bl w:val="nil"/>
            </w:tcBorders>
            <w:noWrap/>
          </w:tcPr>
          <w:p w14:paraId="053BC48E">
            <w:pPr>
              <w:spacing w:line="240" w:lineRule="auto"/>
              <w:ind w:firstLine="0" w:firstLineChars="0"/>
              <w:jc w:val="center"/>
              <w:rPr>
                <w:rFonts w:ascii="宋体" w:cs="Arial"/>
                <w:color w:val="auto"/>
                <w:sz w:val="18"/>
                <w:szCs w:val="18"/>
                <w:highlight w:val="none"/>
                <w:shd w:val="clear" w:color="auto" w:fill="auto"/>
              </w:rPr>
            </w:pPr>
          </w:p>
        </w:tc>
      </w:tr>
      <w:tr w14:paraId="191B00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6" w:hRule="exact"/>
        </w:trPr>
        <w:tc>
          <w:tcPr>
            <w:tcW w:w="715" w:type="dxa"/>
            <w:tcBorders>
              <w:top w:val="single" w:color="auto" w:sz="6" w:space="0"/>
              <w:left w:val="single" w:color="auto" w:sz="4" w:space="0"/>
              <w:bottom w:val="single" w:color="auto" w:sz="6" w:space="0"/>
              <w:right w:val="single" w:color="auto" w:sz="6" w:space="0"/>
              <w:tl2br w:val="nil"/>
              <w:tr2bl w:val="nil"/>
            </w:tcBorders>
            <w:noWrap/>
            <w:vAlign w:val="center"/>
          </w:tcPr>
          <w:p w14:paraId="79C19663">
            <w:pPr>
              <w:spacing w:beforeAutospacing="0" w:afterAutospacing="0" w:line="240" w:lineRule="auto"/>
              <w:ind w:left="0" w:firstLine="0" w:firstLineChars="0"/>
              <w:jc w:val="center"/>
              <w:rPr>
                <w:rFonts w:hint="eastAsia" w:ascii="宋体" w:cs="Arial"/>
                <w:color w:val="auto"/>
                <w:sz w:val="18"/>
                <w:szCs w:val="18"/>
                <w:highlight w:val="none"/>
                <w:shd w:val="clear" w:color="auto" w:fill="auto"/>
              </w:rPr>
            </w:pPr>
            <w:r>
              <w:rPr>
                <w:rFonts w:hint="eastAsia" w:ascii="宋体" w:cs="Arial"/>
                <w:color w:val="auto"/>
                <w:sz w:val="18"/>
                <w:szCs w:val="18"/>
                <w:highlight w:val="none"/>
                <w:shd w:val="clear" w:color="auto" w:fill="auto"/>
              </w:rPr>
              <w:t>10</w:t>
            </w:r>
          </w:p>
        </w:tc>
        <w:tc>
          <w:tcPr>
            <w:tcW w:w="1394" w:type="dxa"/>
            <w:tcBorders>
              <w:top w:val="single" w:color="auto" w:sz="6" w:space="0"/>
              <w:left w:val="single" w:color="auto" w:sz="6" w:space="0"/>
              <w:bottom w:val="single" w:color="auto" w:sz="6" w:space="0"/>
              <w:right w:val="single" w:color="auto" w:sz="6" w:space="0"/>
              <w:tl2br w:val="nil"/>
              <w:tr2bl w:val="nil"/>
            </w:tcBorders>
            <w:noWrap/>
            <w:vAlign w:val="center"/>
          </w:tcPr>
          <w:p w14:paraId="23799582">
            <w:pPr>
              <w:spacing w:beforeAutospacing="0" w:afterAutospacing="0" w:line="240" w:lineRule="auto"/>
              <w:ind w:left="0" w:firstLine="0" w:firstLineChars="0"/>
              <w:jc w:val="center"/>
              <w:rPr>
                <w:rFonts w:hint="eastAsia" w:ascii="宋体" w:cs="Arial"/>
                <w:color w:val="auto"/>
                <w:sz w:val="18"/>
                <w:szCs w:val="18"/>
                <w:highlight w:val="none"/>
                <w:shd w:val="clear" w:color="auto" w:fill="auto"/>
              </w:rPr>
            </w:pPr>
            <w:r>
              <w:rPr>
                <w:rFonts w:hint="eastAsia" w:ascii="宋体" w:cs="Arial"/>
                <w:color w:val="auto"/>
                <w:sz w:val="18"/>
                <w:szCs w:val="18"/>
                <w:highlight w:val="none"/>
                <w:shd w:val="clear" w:color="auto" w:fill="auto"/>
              </w:rPr>
              <w:t>华为</w:t>
            </w:r>
          </w:p>
        </w:tc>
        <w:tc>
          <w:tcPr>
            <w:tcW w:w="1922" w:type="dxa"/>
            <w:tcBorders>
              <w:top w:val="single" w:color="auto" w:sz="6" w:space="0"/>
              <w:left w:val="single" w:color="auto" w:sz="6" w:space="0"/>
              <w:bottom w:val="single" w:color="auto" w:sz="6" w:space="0"/>
              <w:right w:val="single" w:color="auto" w:sz="6" w:space="0"/>
              <w:tl2br w:val="nil"/>
              <w:tr2bl w:val="nil"/>
            </w:tcBorders>
            <w:noWrap/>
            <w:vAlign w:val="center"/>
          </w:tcPr>
          <w:p w14:paraId="4C6D0F1F">
            <w:pPr>
              <w:spacing w:beforeAutospacing="0" w:afterAutospacing="0" w:line="240" w:lineRule="auto"/>
              <w:ind w:left="0" w:firstLine="0" w:firstLineChars="0"/>
              <w:jc w:val="center"/>
              <w:rPr>
                <w:rFonts w:hint="eastAsia" w:ascii="宋体" w:cs="Arial"/>
                <w:color w:val="auto"/>
                <w:sz w:val="18"/>
                <w:szCs w:val="18"/>
                <w:highlight w:val="none"/>
                <w:shd w:val="clear" w:color="auto" w:fill="auto"/>
              </w:rPr>
            </w:pPr>
            <w:r>
              <w:rPr>
                <w:rFonts w:hint="eastAsia" w:ascii="宋体" w:cs="Arial"/>
                <w:color w:val="auto"/>
                <w:sz w:val="18"/>
                <w:szCs w:val="18"/>
                <w:highlight w:val="none"/>
                <w:shd w:val="clear" w:color="auto" w:fill="auto"/>
              </w:rPr>
              <w:t>USG6630E</w:t>
            </w:r>
          </w:p>
        </w:tc>
        <w:tc>
          <w:tcPr>
            <w:tcW w:w="1883" w:type="dxa"/>
            <w:tcBorders>
              <w:top w:val="single" w:color="auto" w:sz="6" w:space="0"/>
              <w:left w:val="single" w:color="auto" w:sz="6" w:space="0"/>
              <w:bottom w:val="single" w:color="auto" w:sz="6" w:space="0"/>
              <w:right w:val="single" w:color="auto" w:sz="6" w:space="0"/>
              <w:tl2br w:val="nil"/>
              <w:tr2bl w:val="nil"/>
            </w:tcBorders>
            <w:noWrap/>
            <w:vAlign w:val="center"/>
          </w:tcPr>
          <w:p w14:paraId="0743DA51">
            <w:pPr>
              <w:spacing w:beforeAutospacing="0" w:afterAutospacing="0" w:line="240" w:lineRule="auto"/>
              <w:ind w:left="0" w:firstLine="0" w:firstLineChars="0"/>
              <w:jc w:val="center"/>
              <w:rPr>
                <w:rFonts w:hint="eastAsia" w:ascii="宋体" w:cs="Arial"/>
                <w:color w:val="auto"/>
                <w:sz w:val="18"/>
                <w:szCs w:val="18"/>
                <w:highlight w:val="none"/>
                <w:shd w:val="clear" w:color="auto" w:fill="auto"/>
              </w:rPr>
            </w:pPr>
            <w:r>
              <w:rPr>
                <w:rFonts w:ascii="宋体" w:cs="Arial"/>
                <w:color w:val="auto"/>
                <w:sz w:val="18"/>
                <w:szCs w:val="18"/>
                <w:highlight w:val="none"/>
                <w:shd w:val="clear" w:color="auto" w:fill="auto"/>
              </w:rPr>
              <w:t>1</w:t>
            </w:r>
            <w:r>
              <w:rPr>
                <w:rFonts w:hint="eastAsia" w:ascii="宋体" w:cs="Arial"/>
                <w:color w:val="auto"/>
                <w:sz w:val="18"/>
                <w:szCs w:val="18"/>
                <w:highlight w:val="none"/>
                <w:shd w:val="clear" w:color="auto" w:fill="auto"/>
              </w:rPr>
              <w:t>021B0522092</w:t>
            </w:r>
          </w:p>
        </w:tc>
        <w:tc>
          <w:tcPr>
            <w:tcW w:w="2279" w:type="dxa"/>
            <w:tcBorders>
              <w:top w:val="single" w:color="auto" w:sz="6" w:space="0"/>
              <w:left w:val="single" w:color="auto" w:sz="6" w:space="0"/>
              <w:bottom w:val="single" w:color="auto" w:sz="6" w:space="0"/>
              <w:right w:val="single" w:color="auto" w:sz="6" w:space="0"/>
              <w:tl2br w:val="nil"/>
              <w:tr2bl w:val="nil"/>
            </w:tcBorders>
            <w:noWrap/>
            <w:vAlign w:val="center"/>
          </w:tcPr>
          <w:p w14:paraId="03EDC1C4">
            <w:pPr>
              <w:spacing w:beforeAutospacing="0" w:afterAutospacing="0" w:line="240" w:lineRule="auto"/>
              <w:ind w:left="0" w:firstLine="0" w:firstLineChars="0"/>
              <w:jc w:val="center"/>
              <w:rPr>
                <w:rFonts w:hint="eastAsia" w:ascii="宋体" w:cs="Arial"/>
                <w:color w:val="auto"/>
                <w:sz w:val="18"/>
                <w:szCs w:val="18"/>
                <w:highlight w:val="none"/>
                <w:shd w:val="clear" w:color="auto" w:fill="auto"/>
              </w:rPr>
            </w:pPr>
            <w:r>
              <w:rPr>
                <w:rFonts w:hint="eastAsia" w:ascii="宋体" w:cs="Arial"/>
                <w:color w:val="auto"/>
                <w:sz w:val="18"/>
                <w:szCs w:val="18"/>
                <w:highlight w:val="none"/>
                <w:shd w:val="clear" w:color="auto" w:fill="auto"/>
              </w:rPr>
              <w:t>2025-2-18至2026-2-17</w:t>
            </w:r>
          </w:p>
        </w:tc>
        <w:tc>
          <w:tcPr>
            <w:tcW w:w="720" w:type="dxa"/>
            <w:tcBorders>
              <w:top w:val="single" w:color="auto" w:sz="6" w:space="0"/>
              <w:left w:val="single" w:color="auto" w:sz="6" w:space="0"/>
              <w:bottom w:val="single" w:color="auto" w:sz="6" w:space="0"/>
              <w:right w:val="single" w:color="auto" w:sz="4" w:space="0"/>
              <w:tl2br w:val="nil"/>
              <w:tr2bl w:val="nil"/>
            </w:tcBorders>
            <w:noWrap/>
            <w:vAlign w:val="center"/>
          </w:tcPr>
          <w:p w14:paraId="30061330">
            <w:pPr>
              <w:spacing w:beforeAutospacing="0" w:afterAutospacing="0" w:line="240" w:lineRule="auto"/>
              <w:ind w:left="0" w:firstLine="0" w:firstLineChars="0"/>
              <w:jc w:val="center"/>
              <w:rPr>
                <w:rFonts w:hint="eastAsia" w:ascii="宋体" w:cs="Arial"/>
                <w:color w:val="auto"/>
                <w:sz w:val="18"/>
                <w:szCs w:val="18"/>
                <w:highlight w:val="none"/>
                <w:shd w:val="clear" w:color="auto" w:fill="auto"/>
              </w:rPr>
            </w:pPr>
            <w:r>
              <w:rPr>
                <w:rFonts w:hint="eastAsia" w:ascii="宋体" w:cs="Arial"/>
                <w:color w:val="auto"/>
                <w:sz w:val="18"/>
                <w:szCs w:val="18"/>
                <w:highlight w:val="none"/>
                <w:shd w:val="clear" w:color="auto" w:fill="auto"/>
              </w:rPr>
              <w:t>7*24</w:t>
            </w:r>
            <w:r>
              <w:rPr>
                <w:rFonts w:ascii="宋体" w:cs="Arial"/>
                <w:color w:val="auto"/>
                <w:sz w:val="18"/>
                <w:szCs w:val="18"/>
                <w:highlight w:val="none"/>
                <w:shd w:val="clear" w:color="auto" w:fill="auto"/>
              </w:rPr>
              <w:t>*4</w:t>
            </w:r>
          </w:p>
        </w:tc>
        <w:tc>
          <w:tcPr>
            <w:tcW w:w="1013" w:type="dxa"/>
            <w:tcBorders>
              <w:top w:val="single" w:color="auto" w:sz="6" w:space="0"/>
              <w:left w:val="single" w:color="auto" w:sz="6" w:space="0"/>
              <w:bottom w:val="single" w:color="auto" w:sz="6" w:space="0"/>
              <w:right w:val="single" w:color="auto" w:sz="4" w:space="0"/>
              <w:tl2br w:val="nil"/>
              <w:tr2bl w:val="nil"/>
            </w:tcBorders>
            <w:noWrap/>
          </w:tcPr>
          <w:p w14:paraId="2C8D5EA0">
            <w:pPr>
              <w:spacing w:line="240" w:lineRule="auto"/>
              <w:ind w:firstLine="0" w:firstLineChars="0"/>
              <w:jc w:val="center"/>
              <w:rPr>
                <w:rFonts w:ascii="宋体" w:cs="Arial"/>
                <w:color w:val="auto"/>
                <w:sz w:val="18"/>
                <w:szCs w:val="18"/>
                <w:highlight w:val="none"/>
                <w:shd w:val="clear" w:color="auto" w:fill="auto"/>
              </w:rPr>
            </w:pPr>
          </w:p>
        </w:tc>
      </w:tr>
      <w:tr w14:paraId="470D70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6" w:hRule="exact"/>
        </w:trPr>
        <w:tc>
          <w:tcPr>
            <w:tcW w:w="715" w:type="dxa"/>
            <w:tcBorders>
              <w:top w:val="single" w:color="auto" w:sz="6" w:space="0"/>
              <w:left w:val="single" w:color="auto" w:sz="4" w:space="0"/>
              <w:bottom w:val="single" w:color="auto" w:sz="6" w:space="0"/>
              <w:right w:val="single" w:color="auto" w:sz="6" w:space="0"/>
              <w:tl2br w:val="nil"/>
              <w:tr2bl w:val="nil"/>
            </w:tcBorders>
            <w:noWrap/>
            <w:vAlign w:val="center"/>
          </w:tcPr>
          <w:p w14:paraId="32BB803C">
            <w:pPr>
              <w:spacing w:beforeAutospacing="0" w:afterAutospacing="0" w:line="240" w:lineRule="auto"/>
              <w:ind w:left="0" w:firstLine="0" w:firstLineChars="0"/>
              <w:jc w:val="center"/>
              <w:rPr>
                <w:rFonts w:hint="eastAsia" w:ascii="宋体" w:cs="Arial"/>
                <w:color w:val="auto"/>
                <w:sz w:val="18"/>
                <w:szCs w:val="18"/>
                <w:highlight w:val="none"/>
                <w:shd w:val="clear" w:color="auto" w:fill="auto"/>
              </w:rPr>
            </w:pPr>
            <w:r>
              <w:rPr>
                <w:rFonts w:hint="eastAsia" w:ascii="宋体" w:cs="Arial"/>
                <w:color w:val="auto"/>
                <w:sz w:val="18"/>
                <w:szCs w:val="18"/>
                <w:highlight w:val="none"/>
                <w:shd w:val="clear" w:color="auto" w:fill="auto"/>
              </w:rPr>
              <w:t>11</w:t>
            </w:r>
          </w:p>
        </w:tc>
        <w:tc>
          <w:tcPr>
            <w:tcW w:w="1394" w:type="dxa"/>
            <w:tcBorders>
              <w:top w:val="single" w:color="auto" w:sz="6" w:space="0"/>
              <w:left w:val="single" w:color="auto" w:sz="6" w:space="0"/>
              <w:bottom w:val="single" w:color="auto" w:sz="6" w:space="0"/>
              <w:right w:val="single" w:color="auto" w:sz="6" w:space="0"/>
              <w:tl2br w:val="nil"/>
              <w:tr2bl w:val="nil"/>
            </w:tcBorders>
            <w:noWrap/>
            <w:vAlign w:val="center"/>
          </w:tcPr>
          <w:p w14:paraId="659F32E3">
            <w:pPr>
              <w:spacing w:beforeAutospacing="0" w:afterAutospacing="0" w:line="240" w:lineRule="auto"/>
              <w:ind w:left="0" w:firstLine="0" w:firstLineChars="0"/>
              <w:jc w:val="center"/>
              <w:rPr>
                <w:rFonts w:hint="eastAsia" w:ascii="宋体" w:cs="Arial"/>
                <w:color w:val="auto"/>
                <w:sz w:val="18"/>
                <w:szCs w:val="18"/>
                <w:highlight w:val="none"/>
                <w:shd w:val="clear" w:color="auto" w:fill="auto"/>
              </w:rPr>
            </w:pPr>
            <w:r>
              <w:rPr>
                <w:rFonts w:hint="eastAsia" w:ascii="宋体" w:cs="Arial"/>
                <w:color w:val="auto"/>
                <w:sz w:val="18"/>
                <w:szCs w:val="18"/>
                <w:highlight w:val="none"/>
                <w:shd w:val="clear" w:color="auto" w:fill="auto"/>
              </w:rPr>
              <w:t>华为</w:t>
            </w:r>
          </w:p>
        </w:tc>
        <w:tc>
          <w:tcPr>
            <w:tcW w:w="1922" w:type="dxa"/>
            <w:tcBorders>
              <w:top w:val="single" w:color="auto" w:sz="6" w:space="0"/>
              <w:left w:val="single" w:color="auto" w:sz="6" w:space="0"/>
              <w:bottom w:val="single" w:color="auto" w:sz="6" w:space="0"/>
              <w:right w:val="single" w:color="auto" w:sz="6" w:space="0"/>
              <w:tl2br w:val="nil"/>
              <w:tr2bl w:val="nil"/>
            </w:tcBorders>
            <w:noWrap/>
            <w:vAlign w:val="center"/>
          </w:tcPr>
          <w:p w14:paraId="18D0AC24">
            <w:pPr>
              <w:spacing w:beforeAutospacing="0" w:afterAutospacing="0" w:line="240" w:lineRule="auto"/>
              <w:ind w:left="0" w:firstLine="0" w:firstLineChars="0"/>
              <w:jc w:val="center"/>
              <w:rPr>
                <w:rFonts w:hint="eastAsia" w:ascii="宋体" w:cs="Arial"/>
                <w:color w:val="auto"/>
                <w:sz w:val="18"/>
                <w:szCs w:val="18"/>
                <w:highlight w:val="none"/>
                <w:shd w:val="clear" w:color="auto" w:fill="auto"/>
              </w:rPr>
            </w:pPr>
            <w:r>
              <w:rPr>
                <w:rFonts w:hint="eastAsia" w:ascii="宋体" w:cs="Arial"/>
                <w:color w:val="auto"/>
                <w:sz w:val="18"/>
                <w:szCs w:val="18"/>
                <w:highlight w:val="none"/>
                <w:shd w:val="clear" w:color="auto" w:fill="auto"/>
              </w:rPr>
              <w:t>USG6630E</w:t>
            </w:r>
          </w:p>
        </w:tc>
        <w:tc>
          <w:tcPr>
            <w:tcW w:w="1883" w:type="dxa"/>
            <w:tcBorders>
              <w:top w:val="single" w:color="auto" w:sz="6" w:space="0"/>
              <w:left w:val="single" w:color="auto" w:sz="6" w:space="0"/>
              <w:bottom w:val="single" w:color="auto" w:sz="6" w:space="0"/>
              <w:right w:val="single" w:color="auto" w:sz="6" w:space="0"/>
              <w:tl2br w:val="nil"/>
              <w:tr2bl w:val="nil"/>
            </w:tcBorders>
            <w:noWrap/>
            <w:vAlign w:val="center"/>
          </w:tcPr>
          <w:p w14:paraId="40C81869">
            <w:pPr>
              <w:spacing w:beforeAutospacing="0" w:afterAutospacing="0" w:line="240" w:lineRule="auto"/>
              <w:ind w:left="0" w:firstLine="0" w:firstLineChars="0"/>
              <w:jc w:val="center"/>
              <w:rPr>
                <w:rFonts w:hint="eastAsia" w:ascii="宋体" w:cs="Arial"/>
                <w:color w:val="auto"/>
                <w:sz w:val="18"/>
                <w:szCs w:val="18"/>
                <w:highlight w:val="none"/>
                <w:shd w:val="clear" w:color="auto" w:fill="auto"/>
              </w:rPr>
            </w:pPr>
            <w:r>
              <w:rPr>
                <w:rFonts w:hint="eastAsia" w:ascii="宋体" w:cs="Arial"/>
                <w:color w:val="auto"/>
                <w:sz w:val="18"/>
                <w:szCs w:val="18"/>
                <w:highlight w:val="none"/>
                <w:shd w:val="clear" w:color="auto" w:fill="auto"/>
              </w:rPr>
              <w:t>102050140072</w:t>
            </w:r>
          </w:p>
        </w:tc>
        <w:tc>
          <w:tcPr>
            <w:tcW w:w="2279" w:type="dxa"/>
            <w:tcBorders>
              <w:top w:val="single" w:color="auto" w:sz="6" w:space="0"/>
              <w:left w:val="single" w:color="auto" w:sz="6" w:space="0"/>
              <w:bottom w:val="single" w:color="auto" w:sz="6" w:space="0"/>
              <w:right w:val="single" w:color="auto" w:sz="6" w:space="0"/>
              <w:tl2br w:val="nil"/>
              <w:tr2bl w:val="nil"/>
            </w:tcBorders>
            <w:noWrap/>
            <w:vAlign w:val="center"/>
          </w:tcPr>
          <w:p w14:paraId="6A2D726E">
            <w:pPr>
              <w:spacing w:beforeAutospacing="0" w:afterAutospacing="0" w:line="240" w:lineRule="auto"/>
              <w:ind w:left="0" w:firstLine="0" w:firstLineChars="0"/>
              <w:jc w:val="center"/>
              <w:rPr>
                <w:rFonts w:hint="eastAsia" w:ascii="宋体" w:cs="Arial"/>
                <w:color w:val="auto"/>
                <w:sz w:val="18"/>
                <w:szCs w:val="18"/>
                <w:highlight w:val="none"/>
                <w:shd w:val="clear" w:color="auto" w:fill="auto"/>
              </w:rPr>
            </w:pPr>
            <w:r>
              <w:rPr>
                <w:rFonts w:hint="eastAsia" w:ascii="宋体" w:cs="Arial"/>
                <w:color w:val="auto"/>
                <w:sz w:val="18"/>
                <w:szCs w:val="18"/>
                <w:highlight w:val="none"/>
                <w:shd w:val="clear" w:color="auto" w:fill="auto"/>
              </w:rPr>
              <w:t>2025-2-18至2026-2-17</w:t>
            </w:r>
          </w:p>
        </w:tc>
        <w:tc>
          <w:tcPr>
            <w:tcW w:w="720" w:type="dxa"/>
            <w:tcBorders>
              <w:top w:val="single" w:color="auto" w:sz="6" w:space="0"/>
              <w:left w:val="single" w:color="auto" w:sz="6" w:space="0"/>
              <w:bottom w:val="single" w:color="auto" w:sz="6" w:space="0"/>
              <w:right w:val="single" w:color="auto" w:sz="4" w:space="0"/>
              <w:tl2br w:val="nil"/>
              <w:tr2bl w:val="nil"/>
            </w:tcBorders>
            <w:noWrap/>
            <w:vAlign w:val="center"/>
          </w:tcPr>
          <w:p w14:paraId="5BFDBD58">
            <w:pPr>
              <w:spacing w:beforeAutospacing="0" w:afterAutospacing="0" w:line="240" w:lineRule="auto"/>
              <w:ind w:left="0" w:firstLine="0" w:firstLineChars="0"/>
              <w:jc w:val="center"/>
              <w:rPr>
                <w:rFonts w:hint="eastAsia" w:ascii="宋体" w:cs="Arial"/>
                <w:color w:val="auto"/>
                <w:sz w:val="18"/>
                <w:szCs w:val="18"/>
                <w:highlight w:val="none"/>
                <w:shd w:val="clear" w:color="auto" w:fill="auto"/>
              </w:rPr>
            </w:pPr>
            <w:r>
              <w:rPr>
                <w:rFonts w:hint="eastAsia" w:ascii="宋体" w:cs="Arial"/>
                <w:color w:val="auto"/>
                <w:sz w:val="18"/>
                <w:szCs w:val="18"/>
                <w:highlight w:val="none"/>
                <w:shd w:val="clear" w:color="auto" w:fill="auto"/>
              </w:rPr>
              <w:t>7*24</w:t>
            </w:r>
            <w:r>
              <w:rPr>
                <w:rFonts w:ascii="宋体" w:cs="Arial"/>
                <w:color w:val="auto"/>
                <w:sz w:val="18"/>
                <w:szCs w:val="18"/>
                <w:highlight w:val="none"/>
                <w:shd w:val="clear" w:color="auto" w:fill="auto"/>
              </w:rPr>
              <w:t>*4</w:t>
            </w:r>
          </w:p>
        </w:tc>
        <w:tc>
          <w:tcPr>
            <w:tcW w:w="1013" w:type="dxa"/>
            <w:tcBorders>
              <w:top w:val="single" w:color="auto" w:sz="6" w:space="0"/>
              <w:left w:val="single" w:color="auto" w:sz="6" w:space="0"/>
              <w:bottom w:val="single" w:color="auto" w:sz="6" w:space="0"/>
              <w:right w:val="single" w:color="auto" w:sz="4" w:space="0"/>
              <w:tl2br w:val="nil"/>
              <w:tr2bl w:val="nil"/>
            </w:tcBorders>
            <w:noWrap/>
          </w:tcPr>
          <w:p w14:paraId="17B559DD">
            <w:pPr>
              <w:spacing w:line="240" w:lineRule="auto"/>
              <w:ind w:firstLine="0" w:firstLineChars="0"/>
              <w:jc w:val="center"/>
              <w:rPr>
                <w:rFonts w:ascii="宋体" w:cs="Arial"/>
                <w:color w:val="auto"/>
                <w:sz w:val="18"/>
                <w:szCs w:val="18"/>
                <w:highlight w:val="none"/>
                <w:shd w:val="clear" w:color="auto" w:fill="auto"/>
              </w:rPr>
            </w:pPr>
          </w:p>
        </w:tc>
      </w:tr>
      <w:tr w14:paraId="4155F7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6" w:hRule="exact"/>
        </w:trPr>
        <w:tc>
          <w:tcPr>
            <w:tcW w:w="715" w:type="dxa"/>
            <w:tcBorders>
              <w:top w:val="single" w:color="auto" w:sz="6" w:space="0"/>
              <w:left w:val="single" w:color="auto" w:sz="4" w:space="0"/>
              <w:bottom w:val="single" w:color="auto" w:sz="6" w:space="0"/>
              <w:right w:val="single" w:color="auto" w:sz="6" w:space="0"/>
              <w:tl2br w:val="nil"/>
              <w:tr2bl w:val="nil"/>
            </w:tcBorders>
            <w:noWrap/>
            <w:vAlign w:val="center"/>
          </w:tcPr>
          <w:p w14:paraId="3206C796">
            <w:pPr>
              <w:spacing w:beforeAutospacing="0" w:afterAutospacing="0" w:line="240" w:lineRule="auto"/>
              <w:ind w:left="0" w:firstLine="0" w:firstLineChars="0"/>
              <w:jc w:val="center"/>
              <w:rPr>
                <w:rFonts w:hint="eastAsia" w:ascii="宋体" w:cs="Arial"/>
                <w:color w:val="auto"/>
                <w:sz w:val="18"/>
                <w:szCs w:val="18"/>
                <w:highlight w:val="none"/>
                <w:shd w:val="clear" w:color="auto" w:fill="auto"/>
              </w:rPr>
            </w:pPr>
            <w:r>
              <w:rPr>
                <w:rFonts w:hint="eastAsia" w:ascii="宋体" w:cs="Arial"/>
                <w:color w:val="auto"/>
                <w:sz w:val="18"/>
                <w:szCs w:val="18"/>
                <w:highlight w:val="none"/>
                <w:shd w:val="clear" w:color="auto" w:fill="auto"/>
              </w:rPr>
              <w:t>12</w:t>
            </w:r>
          </w:p>
        </w:tc>
        <w:tc>
          <w:tcPr>
            <w:tcW w:w="1394" w:type="dxa"/>
            <w:tcBorders>
              <w:top w:val="single" w:color="auto" w:sz="6" w:space="0"/>
              <w:left w:val="single" w:color="auto" w:sz="6" w:space="0"/>
              <w:bottom w:val="single" w:color="auto" w:sz="6" w:space="0"/>
              <w:right w:val="single" w:color="auto" w:sz="6" w:space="0"/>
              <w:tl2br w:val="nil"/>
              <w:tr2bl w:val="nil"/>
            </w:tcBorders>
            <w:noWrap/>
            <w:vAlign w:val="center"/>
          </w:tcPr>
          <w:p w14:paraId="76B2A65C">
            <w:pPr>
              <w:spacing w:beforeAutospacing="0" w:afterAutospacing="0" w:line="240" w:lineRule="auto"/>
              <w:ind w:left="0" w:firstLine="0" w:firstLineChars="0"/>
              <w:jc w:val="center"/>
              <w:rPr>
                <w:rFonts w:hint="eastAsia" w:ascii="宋体" w:cs="Arial"/>
                <w:color w:val="auto"/>
                <w:sz w:val="18"/>
                <w:szCs w:val="18"/>
                <w:highlight w:val="none"/>
                <w:shd w:val="clear" w:color="auto" w:fill="auto"/>
              </w:rPr>
            </w:pPr>
            <w:r>
              <w:rPr>
                <w:rFonts w:hint="eastAsia" w:ascii="宋体" w:cs="Arial"/>
                <w:color w:val="auto"/>
                <w:sz w:val="18"/>
                <w:szCs w:val="18"/>
                <w:highlight w:val="none"/>
                <w:shd w:val="clear" w:color="auto" w:fill="auto"/>
              </w:rPr>
              <w:t>华为</w:t>
            </w:r>
          </w:p>
        </w:tc>
        <w:tc>
          <w:tcPr>
            <w:tcW w:w="1922" w:type="dxa"/>
            <w:tcBorders>
              <w:top w:val="single" w:color="auto" w:sz="6" w:space="0"/>
              <w:left w:val="single" w:color="auto" w:sz="6" w:space="0"/>
              <w:bottom w:val="single" w:color="auto" w:sz="6" w:space="0"/>
              <w:right w:val="single" w:color="auto" w:sz="6" w:space="0"/>
              <w:tl2br w:val="nil"/>
              <w:tr2bl w:val="nil"/>
            </w:tcBorders>
            <w:noWrap/>
            <w:vAlign w:val="center"/>
          </w:tcPr>
          <w:p w14:paraId="2A73420A">
            <w:pPr>
              <w:spacing w:beforeAutospacing="0" w:afterAutospacing="0" w:line="240" w:lineRule="auto"/>
              <w:ind w:left="0" w:firstLine="0" w:firstLineChars="0"/>
              <w:jc w:val="center"/>
              <w:rPr>
                <w:rFonts w:hint="eastAsia" w:ascii="宋体" w:cs="Arial"/>
                <w:color w:val="auto"/>
                <w:sz w:val="18"/>
                <w:szCs w:val="18"/>
                <w:highlight w:val="none"/>
                <w:shd w:val="clear" w:color="auto" w:fill="auto"/>
              </w:rPr>
            </w:pPr>
            <w:r>
              <w:rPr>
                <w:rFonts w:hint="eastAsia" w:ascii="宋体" w:cs="Arial"/>
                <w:color w:val="auto"/>
                <w:sz w:val="18"/>
                <w:szCs w:val="18"/>
                <w:highlight w:val="none"/>
                <w:shd w:val="clear" w:color="auto" w:fill="auto"/>
              </w:rPr>
              <w:t>USG6630E</w:t>
            </w:r>
          </w:p>
        </w:tc>
        <w:tc>
          <w:tcPr>
            <w:tcW w:w="1883" w:type="dxa"/>
            <w:tcBorders>
              <w:top w:val="single" w:color="auto" w:sz="6" w:space="0"/>
              <w:left w:val="single" w:color="auto" w:sz="6" w:space="0"/>
              <w:bottom w:val="single" w:color="auto" w:sz="6" w:space="0"/>
              <w:right w:val="single" w:color="auto" w:sz="6" w:space="0"/>
              <w:tl2br w:val="nil"/>
              <w:tr2bl w:val="nil"/>
            </w:tcBorders>
            <w:noWrap/>
            <w:vAlign w:val="center"/>
          </w:tcPr>
          <w:p w14:paraId="404A97FE">
            <w:pPr>
              <w:spacing w:beforeAutospacing="0" w:afterAutospacing="0" w:line="240" w:lineRule="auto"/>
              <w:ind w:left="0" w:firstLine="0" w:firstLineChars="0"/>
              <w:jc w:val="center"/>
              <w:rPr>
                <w:rFonts w:hint="eastAsia" w:ascii="宋体" w:cs="Arial"/>
                <w:color w:val="auto"/>
                <w:sz w:val="18"/>
                <w:szCs w:val="18"/>
                <w:highlight w:val="none"/>
                <w:shd w:val="clear" w:color="auto" w:fill="auto"/>
              </w:rPr>
            </w:pPr>
            <w:r>
              <w:rPr>
                <w:rFonts w:hint="eastAsia" w:ascii="宋体" w:cs="Arial"/>
                <w:color w:val="auto"/>
                <w:sz w:val="18"/>
                <w:szCs w:val="18"/>
                <w:highlight w:val="none"/>
                <w:shd w:val="clear" w:color="auto" w:fill="auto"/>
              </w:rPr>
              <w:t>102050111713</w:t>
            </w:r>
          </w:p>
        </w:tc>
        <w:tc>
          <w:tcPr>
            <w:tcW w:w="2279" w:type="dxa"/>
            <w:tcBorders>
              <w:top w:val="single" w:color="auto" w:sz="6" w:space="0"/>
              <w:left w:val="single" w:color="auto" w:sz="6" w:space="0"/>
              <w:bottom w:val="single" w:color="auto" w:sz="6" w:space="0"/>
              <w:right w:val="single" w:color="auto" w:sz="6" w:space="0"/>
              <w:tl2br w:val="nil"/>
              <w:tr2bl w:val="nil"/>
            </w:tcBorders>
            <w:noWrap/>
            <w:vAlign w:val="center"/>
          </w:tcPr>
          <w:p w14:paraId="765B0D57">
            <w:pPr>
              <w:spacing w:beforeAutospacing="0" w:afterAutospacing="0" w:line="240" w:lineRule="auto"/>
              <w:ind w:left="0" w:firstLine="0" w:firstLineChars="0"/>
              <w:jc w:val="center"/>
              <w:rPr>
                <w:rFonts w:hint="eastAsia" w:ascii="宋体" w:cs="Arial"/>
                <w:color w:val="auto"/>
                <w:sz w:val="18"/>
                <w:szCs w:val="18"/>
                <w:highlight w:val="none"/>
                <w:shd w:val="clear" w:color="auto" w:fill="auto"/>
              </w:rPr>
            </w:pPr>
            <w:r>
              <w:rPr>
                <w:rFonts w:hint="eastAsia" w:ascii="宋体" w:cs="Arial"/>
                <w:color w:val="auto"/>
                <w:sz w:val="18"/>
                <w:szCs w:val="18"/>
                <w:highlight w:val="none"/>
                <w:shd w:val="clear" w:color="auto" w:fill="auto"/>
              </w:rPr>
              <w:t>2025-2-18至2026-2-17</w:t>
            </w:r>
          </w:p>
        </w:tc>
        <w:tc>
          <w:tcPr>
            <w:tcW w:w="720" w:type="dxa"/>
            <w:tcBorders>
              <w:top w:val="single" w:color="auto" w:sz="6" w:space="0"/>
              <w:left w:val="single" w:color="auto" w:sz="6" w:space="0"/>
              <w:bottom w:val="single" w:color="auto" w:sz="6" w:space="0"/>
              <w:right w:val="single" w:color="auto" w:sz="4" w:space="0"/>
              <w:tl2br w:val="nil"/>
              <w:tr2bl w:val="nil"/>
            </w:tcBorders>
            <w:noWrap/>
            <w:vAlign w:val="center"/>
          </w:tcPr>
          <w:p w14:paraId="796E0DBD">
            <w:pPr>
              <w:spacing w:beforeAutospacing="0" w:afterAutospacing="0" w:line="240" w:lineRule="auto"/>
              <w:ind w:left="0" w:firstLine="0" w:firstLineChars="0"/>
              <w:jc w:val="center"/>
              <w:rPr>
                <w:rFonts w:hint="eastAsia" w:ascii="宋体" w:cs="Arial"/>
                <w:color w:val="auto"/>
                <w:sz w:val="18"/>
                <w:szCs w:val="18"/>
                <w:highlight w:val="none"/>
                <w:shd w:val="clear" w:color="auto" w:fill="auto"/>
              </w:rPr>
            </w:pPr>
            <w:r>
              <w:rPr>
                <w:rFonts w:hint="eastAsia" w:ascii="宋体" w:cs="Arial"/>
                <w:color w:val="auto"/>
                <w:sz w:val="18"/>
                <w:szCs w:val="18"/>
                <w:highlight w:val="none"/>
                <w:shd w:val="clear" w:color="auto" w:fill="auto"/>
              </w:rPr>
              <w:t>7*24</w:t>
            </w:r>
            <w:r>
              <w:rPr>
                <w:rFonts w:ascii="宋体" w:cs="Arial"/>
                <w:color w:val="auto"/>
                <w:sz w:val="18"/>
                <w:szCs w:val="18"/>
                <w:highlight w:val="none"/>
                <w:shd w:val="clear" w:color="auto" w:fill="auto"/>
              </w:rPr>
              <w:t>*4</w:t>
            </w:r>
          </w:p>
        </w:tc>
        <w:tc>
          <w:tcPr>
            <w:tcW w:w="1013" w:type="dxa"/>
            <w:tcBorders>
              <w:top w:val="single" w:color="auto" w:sz="6" w:space="0"/>
              <w:left w:val="single" w:color="auto" w:sz="6" w:space="0"/>
              <w:bottom w:val="single" w:color="auto" w:sz="6" w:space="0"/>
              <w:right w:val="single" w:color="auto" w:sz="4" w:space="0"/>
              <w:tl2br w:val="nil"/>
              <w:tr2bl w:val="nil"/>
            </w:tcBorders>
            <w:noWrap/>
          </w:tcPr>
          <w:p w14:paraId="2E4818E8">
            <w:pPr>
              <w:spacing w:line="240" w:lineRule="auto"/>
              <w:ind w:firstLine="0" w:firstLineChars="0"/>
              <w:jc w:val="center"/>
              <w:rPr>
                <w:rFonts w:ascii="宋体" w:cs="Arial"/>
                <w:color w:val="auto"/>
                <w:sz w:val="18"/>
                <w:szCs w:val="18"/>
                <w:highlight w:val="none"/>
                <w:shd w:val="clear" w:color="auto" w:fill="auto"/>
              </w:rPr>
            </w:pPr>
          </w:p>
        </w:tc>
      </w:tr>
      <w:tr w14:paraId="282B89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6" w:hRule="exact"/>
        </w:trPr>
        <w:tc>
          <w:tcPr>
            <w:tcW w:w="715" w:type="dxa"/>
            <w:tcBorders>
              <w:top w:val="single" w:color="auto" w:sz="6" w:space="0"/>
              <w:left w:val="single" w:color="auto" w:sz="4" w:space="0"/>
              <w:bottom w:val="single" w:color="auto" w:sz="6" w:space="0"/>
              <w:right w:val="single" w:color="auto" w:sz="6" w:space="0"/>
              <w:tl2br w:val="nil"/>
              <w:tr2bl w:val="nil"/>
            </w:tcBorders>
            <w:noWrap/>
            <w:vAlign w:val="center"/>
          </w:tcPr>
          <w:p w14:paraId="0E7986CB">
            <w:pPr>
              <w:spacing w:beforeAutospacing="0" w:afterAutospacing="0" w:line="240" w:lineRule="auto"/>
              <w:ind w:left="0" w:firstLine="0" w:firstLineChars="0"/>
              <w:jc w:val="center"/>
              <w:rPr>
                <w:rFonts w:hint="eastAsia" w:ascii="宋体" w:cs="Arial"/>
                <w:color w:val="auto"/>
                <w:sz w:val="18"/>
                <w:szCs w:val="18"/>
                <w:highlight w:val="none"/>
                <w:shd w:val="clear" w:color="auto" w:fill="auto"/>
              </w:rPr>
            </w:pPr>
            <w:r>
              <w:rPr>
                <w:rFonts w:hint="eastAsia" w:ascii="宋体" w:cs="Arial"/>
                <w:color w:val="auto"/>
                <w:sz w:val="18"/>
                <w:szCs w:val="18"/>
                <w:highlight w:val="none"/>
                <w:shd w:val="clear" w:color="auto" w:fill="auto"/>
              </w:rPr>
              <w:t>13</w:t>
            </w:r>
          </w:p>
        </w:tc>
        <w:tc>
          <w:tcPr>
            <w:tcW w:w="1394" w:type="dxa"/>
            <w:tcBorders>
              <w:top w:val="single" w:color="auto" w:sz="6" w:space="0"/>
              <w:left w:val="single" w:color="auto" w:sz="6" w:space="0"/>
              <w:bottom w:val="single" w:color="auto" w:sz="6" w:space="0"/>
              <w:right w:val="single" w:color="auto" w:sz="6" w:space="0"/>
              <w:tl2br w:val="nil"/>
              <w:tr2bl w:val="nil"/>
            </w:tcBorders>
            <w:noWrap/>
            <w:vAlign w:val="center"/>
          </w:tcPr>
          <w:p w14:paraId="79E0C9C2">
            <w:pPr>
              <w:spacing w:beforeAutospacing="0" w:afterAutospacing="0" w:line="240" w:lineRule="auto"/>
              <w:ind w:left="0" w:firstLine="0" w:firstLineChars="0"/>
              <w:jc w:val="center"/>
              <w:rPr>
                <w:rFonts w:hint="eastAsia" w:ascii="宋体" w:cs="Arial"/>
                <w:color w:val="auto"/>
                <w:sz w:val="18"/>
                <w:szCs w:val="18"/>
                <w:highlight w:val="none"/>
                <w:shd w:val="clear" w:color="auto" w:fill="auto"/>
              </w:rPr>
            </w:pPr>
            <w:r>
              <w:rPr>
                <w:rFonts w:hint="eastAsia" w:ascii="宋体" w:cs="Arial"/>
                <w:color w:val="auto"/>
                <w:sz w:val="18"/>
                <w:szCs w:val="18"/>
                <w:highlight w:val="none"/>
                <w:shd w:val="clear" w:color="auto" w:fill="auto"/>
              </w:rPr>
              <w:t>华为</w:t>
            </w:r>
          </w:p>
        </w:tc>
        <w:tc>
          <w:tcPr>
            <w:tcW w:w="1922" w:type="dxa"/>
            <w:tcBorders>
              <w:top w:val="single" w:color="auto" w:sz="6" w:space="0"/>
              <w:left w:val="single" w:color="auto" w:sz="6" w:space="0"/>
              <w:bottom w:val="single" w:color="auto" w:sz="6" w:space="0"/>
              <w:right w:val="single" w:color="auto" w:sz="6" w:space="0"/>
              <w:tl2br w:val="nil"/>
              <w:tr2bl w:val="nil"/>
            </w:tcBorders>
            <w:noWrap/>
            <w:vAlign w:val="center"/>
          </w:tcPr>
          <w:p w14:paraId="68A1DE3C">
            <w:pPr>
              <w:spacing w:beforeAutospacing="0" w:afterAutospacing="0" w:line="240" w:lineRule="auto"/>
              <w:ind w:left="0" w:firstLine="0" w:firstLineChars="0"/>
              <w:jc w:val="center"/>
              <w:rPr>
                <w:rFonts w:hint="eastAsia" w:ascii="宋体" w:cs="Arial"/>
                <w:color w:val="auto"/>
                <w:sz w:val="18"/>
                <w:szCs w:val="18"/>
                <w:highlight w:val="none"/>
                <w:shd w:val="clear" w:color="auto" w:fill="auto"/>
              </w:rPr>
            </w:pPr>
            <w:r>
              <w:rPr>
                <w:rFonts w:hint="eastAsia" w:ascii="宋体" w:cs="Arial"/>
                <w:color w:val="auto"/>
                <w:sz w:val="18"/>
                <w:szCs w:val="18"/>
                <w:highlight w:val="none"/>
                <w:shd w:val="clear" w:color="auto" w:fill="auto"/>
              </w:rPr>
              <w:t>USG6630E</w:t>
            </w:r>
          </w:p>
        </w:tc>
        <w:tc>
          <w:tcPr>
            <w:tcW w:w="1883" w:type="dxa"/>
            <w:tcBorders>
              <w:top w:val="single" w:color="auto" w:sz="6" w:space="0"/>
              <w:left w:val="single" w:color="auto" w:sz="6" w:space="0"/>
              <w:bottom w:val="single" w:color="auto" w:sz="6" w:space="0"/>
              <w:right w:val="single" w:color="auto" w:sz="6" w:space="0"/>
              <w:tl2br w:val="nil"/>
              <w:tr2bl w:val="nil"/>
            </w:tcBorders>
            <w:noWrap/>
            <w:vAlign w:val="center"/>
          </w:tcPr>
          <w:p w14:paraId="078C2EED">
            <w:pPr>
              <w:spacing w:beforeAutospacing="0" w:afterAutospacing="0" w:line="240" w:lineRule="auto"/>
              <w:ind w:left="0" w:firstLine="0" w:firstLineChars="0"/>
              <w:jc w:val="center"/>
              <w:rPr>
                <w:rFonts w:hint="eastAsia" w:ascii="宋体" w:cs="Arial"/>
                <w:color w:val="auto"/>
                <w:sz w:val="18"/>
                <w:szCs w:val="18"/>
                <w:highlight w:val="none"/>
                <w:shd w:val="clear" w:color="auto" w:fill="auto"/>
              </w:rPr>
            </w:pPr>
            <w:r>
              <w:rPr>
                <w:rFonts w:hint="eastAsia" w:ascii="宋体" w:cs="Arial"/>
                <w:color w:val="auto"/>
                <w:sz w:val="18"/>
                <w:szCs w:val="18"/>
                <w:highlight w:val="none"/>
                <w:shd w:val="clear" w:color="auto" w:fill="auto"/>
              </w:rPr>
              <w:t>1019B0082509</w:t>
            </w:r>
          </w:p>
        </w:tc>
        <w:tc>
          <w:tcPr>
            <w:tcW w:w="2279" w:type="dxa"/>
            <w:tcBorders>
              <w:top w:val="single" w:color="auto" w:sz="6" w:space="0"/>
              <w:left w:val="single" w:color="auto" w:sz="6" w:space="0"/>
              <w:bottom w:val="single" w:color="auto" w:sz="6" w:space="0"/>
              <w:right w:val="single" w:color="auto" w:sz="6" w:space="0"/>
              <w:tl2br w:val="nil"/>
              <w:tr2bl w:val="nil"/>
            </w:tcBorders>
            <w:noWrap/>
            <w:vAlign w:val="center"/>
          </w:tcPr>
          <w:p w14:paraId="65519963">
            <w:pPr>
              <w:spacing w:beforeAutospacing="0" w:afterAutospacing="0" w:line="240" w:lineRule="auto"/>
              <w:ind w:left="0" w:firstLine="0" w:firstLineChars="0"/>
              <w:jc w:val="center"/>
              <w:rPr>
                <w:rFonts w:hint="eastAsia" w:ascii="宋体" w:cs="Arial"/>
                <w:color w:val="auto"/>
                <w:sz w:val="18"/>
                <w:szCs w:val="18"/>
                <w:highlight w:val="none"/>
                <w:shd w:val="clear" w:color="auto" w:fill="auto"/>
              </w:rPr>
            </w:pPr>
            <w:r>
              <w:rPr>
                <w:rFonts w:hint="eastAsia" w:ascii="宋体" w:cs="Arial"/>
                <w:color w:val="auto"/>
                <w:sz w:val="18"/>
                <w:szCs w:val="18"/>
                <w:highlight w:val="none"/>
                <w:shd w:val="clear" w:color="auto" w:fill="auto"/>
              </w:rPr>
              <w:t>2025-2-18至2026-2-17</w:t>
            </w:r>
          </w:p>
        </w:tc>
        <w:tc>
          <w:tcPr>
            <w:tcW w:w="720" w:type="dxa"/>
            <w:tcBorders>
              <w:top w:val="single" w:color="auto" w:sz="6" w:space="0"/>
              <w:left w:val="single" w:color="auto" w:sz="6" w:space="0"/>
              <w:bottom w:val="single" w:color="auto" w:sz="6" w:space="0"/>
              <w:right w:val="single" w:color="auto" w:sz="4" w:space="0"/>
              <w:tl2br w:val="nil"/>
              <w:tr2bl w:val="nil"/>
            </w:tcBorders>
            <w:noWrap/>
            <w:vAlign w:val="center"/>
          </w:tcPr>
          <w:p w14:paraId="5D44406F">
            <w:pPr>
              <w:spacing w:beforeAutospacing="0" w:afterAutospacing="0" w:line="240" w:lineRule="auto"/>
              <w:ind w:left="0" w:firstLine="0" w:firstLineChars="0"/>
              <w:jc w:val="center"/>
              <w:rPr>
                <w:rFonts w:hint="eastAsia" w:ascii="宋体" w:cs="Arial"/>
                <w:color w:val="auto"/>
                <w:sz w:val="18"/>
                <w:szCs w:val="18"/>
                <w:highlight w:val="none"/>
                <w:shd w:val="clear" w:color="auto" w:fill="auto"/>
              </w:rPr>
            </w:pPr>
            <w:r>
              <w:rPr>
                <w:rFonts w:hint="eastAsia" w:ascii="宋体" w:cs="Arial"/>
                <w:color w:val="auto"/>
                <w:sz w:val="18"/>
                <w:szCs w:val="18"/>
                <w:highlight w:val="none"/>
                <w:shd w:val="clear" w:color="auto" w:fill="auto"/>
              </w:rPr>
              <w:t>7*24</w:t>
            </w:r>
            <w:r>
              <w:rPr>
                <w:rFonts w:ascii="宋体" w:cs="Arial"/>
                <w:color w:val="auto"/>
                <w:sz w:val="18"/>
                <w:szCs w:val="18"/>
                <w:highlight w:val="none"/>
                <w:shd w:val="clear" w:color="auto" w:fill="auto"/>
              </w:rPr>
              <w:t>*4</w:t>
            </w:r>
          </w:p>
        </w:tc>
        <w:tc>
          <w:tcPr>
            <w:tcW w:w="1013" w:type="dxa"/>
            <w:tcBorders>
              <w:top w:val="single" w:color="auto" w:sz="6" w:space="0"/>
              <w:left w:val="single" w:color="auto" w:sz="6" w:space="0"/>
              <w:bottom w:val="single" w:color="auto" w:sz="6" w:space="0"/>
              <w:right w:val="single" w:color="auto" w:sz="4" w:space="0"/>
              <w:tl2br w:val="nil"/>
              <w:tr2bl w:val="nil"/>
            </w:tcBorders>
            <w:noWrap/>
          </w:tcPr>
          <w:p w14:paraId="68F6F123">
            <w:pPr>
              <w:spacing w:line="240" w:lineRule="auto"/>
              <w:ind w:firstLine="0" w:firstLineChars="0"/>
              <w:jc w:val="center"/>
              <w:rPr>
                <w:rFonts w:ascii="宋体" w:cs="Arial"/>
                <w:color w:val="auto"/>
                <w:sz w:val="18"/>
                <w:szCs w:val="18"/>
                <w:highlight w:val="none"/>
                <w:shd w:val="clear" w:color="auto" w:fill="auto"/>
              </w:rPr>
            </w:pPr>
          </w:p>
        </w:tc>
      </w:tr>
      <w:tr w14:paraId="573D47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6" w:hRule="exact"/>
        </w:trPr>
        <w:tc>
          <w:tcPr>
            <w:tcW w:w="715" w:type="dxa"/>
            <w:tcBorders>
              <w:top w:val="single" w:color="auto" w:sz="6" w:space="0"/>
              <w:left w:val="single" w:color="auto" w:sz="4" w:space="0"/>
              <w:bottom w:val="single" w:color="auto" w:sz="6" w:space="0"/>
              <w:right w:val="single" w:color="auto" w:sz="6" w:space="0"/>
              <w:tl2br w:val="nil"/>
              <w:tr2bl w:val="nil"/>
            </w:tcBorders>
            <w:noWrap/>
            <w:vAlign w:val="center"/>
          </w:tcPr>
          <w:p w14:paraId="152E551A">
            <w:pPr>
              <w:spacing w:beforeAutospacing="0" w:afterAutospacing="0" w:line="240" w:lineRule="auto"/>
              <w:ind w:left="0" w:firstLine="0" w:firstLineChars="0"/>
              <w:jc w:val="center"/>
              <w:rPr>
                <w:rFonts w:hint="eastAsia" w:ascii="宋体" w:cs="Arial"/>
                <w:color w:val="auto"/>
                <w:sz w:val="18"/>
                <w:szCs w:val="18"/>
                <w:highlight w:val="none"/>
                <w:shd w:val="clear" w:color="auto" w:fill="auto"/>
              </w:rPr>
            </w:pPr>
            <w:r>
              <w:rPr>
                <w:rFonts w:hint="eastAsia" w:ascii="宋体" w:cs="Arial"/>
                <w:color w:val="auto"/>
                <w:sz w:val="18"/>
                <w:szCs w:val="18"/>
                <w:highlight w:val="none"/>
                <w:shd w:val="clear" w:color="auto" w:fill="auto"/>
              </w:rPr>
              <w:t>14</w:t>
            </w:r>
          </w:p>
        </w:tc>
        <w:tc>
          <w:tcPr>
            <w:tcW w:w="1394" w:type="dxa"/>
            <w:tcBorders>
              <w:top w:val="single" w:color="auto" w:sz="6" w:space="0"/>
              <w:left w:val="single" w:color="auto" w:sz="6" w:space="0"/>
              <w:bottom w:val="single" w:color="auto" w:sz="6" w:space="0"/>
              <w:right w:val="single" w:color="auto" w:sz="6" w:space="0"/>
              <w:tl2br w:val="nil"/>
              <w:tr2bl w:val="nil"/>
            </w:tcBorders>
            <w:noWrap/>
            <w:vAlign w:val="center"/>
          </w:tcPr>
          <w:p w14:paraId="0A3F75A8">
            <w:pPr>
              <w:spacing w:beforeAutospacing="0" w:afterAutospacing="0" w:line="240" w:lineRule="auto"/>
              <w:ind w:left="0" w:firstLine="0" w:firstLineChars="0"/>
              <w:jc w:val="center"/>
              <w:rPr>
                <w:rFonts w:hint="eastAsia" w:ascii="宋体" w:cs="Arial"/>
                <w:color w:val="auto"/>
                <w:sz w:val="18"/>
                <w:szCs w:val="18"/>
                <w:highlight w:val="none"/>
                <w:shd w:val="clear" w:color="auto" w:fill="auto"/>
              </w:rPr>
            </w:pPr>
            <w:r>
              <w:rPr>
                <w:rFonts w:hint="eastAsia" w:ascii="宋体" w:cs="Arial"/>
                <w:color w:val="auto"/>
                <w:sz w:val="18"/>
                <w:szCs w:val="18"/>
                <w:highlight w:val="none"/>
                <w:shd w:val="clear" w:color="auto" w:fill="auto"/>
              </w:rPr>
              <w:t>华为</w:t>
            </w:r>
          </w:p>
        </w:tc>
        <w:tc>
          <w:tcPr>
            <w:tcW w:w="1922" w:type="dxa"/>
            <w:tcBorders>
              <w:top w:val="single" w:color="auto" w:sz="6" w:space="0"/>
              <w:left w:val="single" w:color="auto" w:sz="6" w:space="0"/>
              <w:bottom w:val="single" w:color="auto" w:sz="6" w:space="0"/>
              <w:right w:val="single" w:color="auto" w:sz="6" w:space="0"/>
              <w:tl2br w:val="nil"/>
              <w:tr2bl w:val="nil"/>
            </w:tcBorders>
            <w:noWrap/>
            <w:vAlign w:val="center"/>
          </w:tcPr>
          <w:p w14:paraId="61EA62B1">
            <w:pPr>
              <w:spacing w:beforeAutospacing="0" w:afterAutospacing="0" w:line="240" w:lineRule="auto"/>
              <w:ind w:left="0" w:firstLine="0" w:firstLineChars="0"/>
              <w:jc w:val="center"/>
              <w:rPr>
                <w:rFonts w:hint="eastAsia" w:ascii="宋体" w:cs="Arial"/>
                <w:color w:val="auto"/>
                <w:sz w:val="18"/>
                <w:szCs w:val="18"/>
                <w:highlight w:val="none"/>
                <w:shd w:val="clear" w:color="auto" w:fill="auto"/>
              </w:rPr>
            </w:pPr>
            <w:r>
              <w:rPr>
                <w:rFonts w:hint="eastAsia" w:ascii="宋体" w:cs="Arial"/>
                <w:color w:val="auto"/>
                <w:sz w:val="18"/>
                <w:szCs w:val="18"/>
                <w:highlight w:val="none"/>
                <w:shd w:val="clear" w:color="auto" w:fill="auto"/>
              </w:rPr>
              <w:t>USG6630E</w:t>
            </w:r>
          </w:p>
        </w:tc>
        <w:tc>
          <w:tcPr>
            <w:tcW w:w="1883" w:type="dxa"/>
            <w:tcBorders>
              <w:top w:val="single" w:color="auto" w:sz="6" w:space="0"/>
              <w:left w:val="single" w:color="auto" w:sz="6" w:space="0"/>
              <w:bottom w:val="single" w:color="auto" w:sz="6" w:space="0"/>
              <w:right w:val="single" w:color="auto" w:sz="6" w:space="0"/>
              <w:tl2br w:val="nil"/>
              <w:tr2bl w:val="nil"/>
            </w:tcBorders>
            <w:noWrap/>
            <w:vAlign w:val="center"/>
          </w:tcPr>
          <w:p w14:paraId="0F22E913">
            <w:pPr>
              <w:spacing w:beforeAutospacing="0" w:afterAutospacing="0" w:line="240" w:lineRule="auto"/>
              <w:ind w:left="0" w:firstLine="0" w:firstLineChars="0"/>
              <w:jc w:val="center"/>
              <w:rPr>
                <w:rFonts w:hint="eastAsia" w:ascii="宋体" w:cs="Arial"/>
                <w:color w:val="auto"/>
                <w:sz w:val="18"/>
                <w:szCs w:val="18"/>
                <w:highlight w:val="none"/>
                <w:shd w:val="clear" w:color="auto" w:fill="auto"/>
              </w:rPr>
            </w:pPr>
            <w:r>
              <w:rPr>
                <w:rFonts w:hint="eastAsia" w:ascii="宋体" w:cs="Arial"/>
                <w:color w:val="auto"/>
                <w:sz w:val="18"/>
                <w:szCs w:val="18"/>
                <w:highlight w:val="none"/>
                <w:shd w:val="clear" w:color="auto" w:fill="auto"/>
              </w:rPr>
              <w:t>1019B0082510</w:t>
            </w:r>
          </w:p>
        </w:tc>
        <w:tc>
          <w:tcPr>
            <w:tcW w:w="2279" w:type="dxa"/>
            <w:tcBorders>
              <w:top w:val="single" w:color="auto" w:sz="6" w:space="0"/>
              <w:left w:val="single" w:color="auto" w:sz="6" w:space="0"/>
              <w:bottom w:val="single" w:color="auto" w:sz="6" w:space="0"/>
              <w:right w:val="single" w:color="auto" w:sz="6" w:space="0"/>
              <w:tl2br w:val="nil"/>
              <w:tr2bl w:val="nil"/>
            </w:tcBorders>
            <w:noWrap/>
            <w:vAlign w:val="center"/>
          </w:tcPr>
          <w:p w14:paraId="15A9BB39">
            <w:pPr>
              <w:spacing w:beforeAutospacing="0" w:afterAutospacing="0" w:line="240" w:lineRule="auto"/>
              <w:ind w:left="0" w:firstLine="0" w:firstLineChars="0"/>
              <w:jc w:val="center"/>
              <w:rPr>
                <w:rFonts w:hint="eastAsia" w:ascii="宋体" w:cs="Arial"/>
                <w:color w:val="auto"/>
                <w:sz w:val="18"/>
                <w:szCs w:val="18"/>
                <w:highlight w:val="none"/>
                <w:shd w:val="clear" w:color="auto" w:fill="auto"/>
              </w:rPr>
            </w:pPr>
            <w:r>
              <w:rPr>
                <w:rFonts w:hint="eastAsia" w:ascii="宋体" w:cs="Arial"/>
                <w:color w:val="auto"/>
                <w:sz w:val="18"/>
                <w:szCs w:val="18"/>
                <w:highlight w:val="none"/>
                <w:shd w:val="clear" w:color="auto" w:fill="auto"/>
              </w:rPr>
              <w:t>2025-2-18至2026-2-17</w:t>
            </w:r>
          </w:p>
        </w:tc>
        <w:tc>
          <w:tcPr>
            <w:tcW w:w="720" w:type="dxa"/>
            <w:tcBorders>
              <w:top w:val="single" w:color="auto" w:sz="6" w:space="0"/>
              <w:left w:val="single" w:color="auto" w:sz="6" w:space="0"/>
              <w:bottom w:val="single" w:color="auto" w:sz="6" w:space="0"/>
              <w:right w:val="single" w:color="auto" w:sz="4" w:space="0"/>
              <w:tl2br w:val="nil"/>
              <w:tr2bl w:val="nil"/>
            </w:tcBorders>
            <w:noWrap/>
            <w:vAlign w:val="center"/>
          </w:tcPr>
          <w:p w14:paraId="354589BB">
            <w:pPr>
              <w:spacing w:beforeAutospacing="0" w:afterAutospacing="0" w:line="240" w:lineRule="auto"/>
              <w:ind w:left="0" w:firstLine="0" w:firstLineChars="0"/>
              <w:jc w:val="center"/>
              <w:rPr>
                <w:rFonts w:hint="eastAsia" w:ascii="宋体" w:cs="Arial"/>
                <w:color w:val="auto"/>
                <w:sz w:val="18"/>
                <w:szCs w:val="18"/>
                <w:highlight w:val="none"/>
                <w:shd w:val="clear" w:color="auto" w:fill="auto"/>
              </w:rPr>
            </w:pPr>
            <w:r>
              <w:rPr>
                <w:rFonts w:hint="eastAsia" w:ascii="宋体" w:cs="Arial"/>
                <w:color w:val="auto"/>
                <w:sz w:val="18"/>
                <w:szCs w:val="18"/>
                <w:highlight w:val="none"/>
                <w:shd w:val="clear" w:color="auto" w:fill="auto"/>
              </w:rPr>
              <w:t>7*24</w:t>
            </w:r>
            <w:r>
              <w:rPr>
                <w:rFonts w:ascii="宋体" w:cs="Arial"/>
                <w:color w:val="auto"/>
                <w:sz w:val="18"/>
                <w:szCs w:val="18"/>
                <w:highlight w:val="none"/>
                <w:shd w:val="clear" w:color="auto" w:fill="auto"/>
              </w:rPr>
              <w:t>*4</w:t>
            </w:r>
          </w:p>
        </w:tc>
        <w:tc>
          <w:tcPr>
            <w:tcW w:w="1013" w:type="dxa"/>
            <w:tcBorders>
              <w:top w:val="single" w:color="auto" w:sz="6" w:space="0"/>
              <w:left w:val="single" w:color="auto" w:sz="6" w:space="0"/>
              <w:bottom w:val="single" w:color="auto" w:sz="6" w:space="0"/>
              <w:right w:val="single" w:color="auto" w:sz="4" w:space="0"/>
              <w:tl2br w:val="nil"/>
              <w:tr2bl w:val="nil"/>
            </w:tcBorders>
            <w:noWrap/>
          </w:tcPr>
          <w:p w14:paraId="510CC601">
            <w:pPr>
              <w:spacing w:line="240" w:lineRule="auto"/>
              <w:ind w:firstLine="0" w:firstLineChars="0"/>
              <w:jc w:val="center"/>
              <w:rPr>
                <w:rFonts w:ascii="宋体" w:cs="Arial"/>
                <w:color w:val="auto"/>
                <w:sz w:val="18"/>
                <w:szCs w:val="18"/>
                <w:highlight w:val="none"/>
                <w:shd w:val="clear" w:color="auto" w:fill="auto"/>
              </w:rPr>
            </w:pPr>
          </w:p>
        </w:tc>
      </w:tr>
      <w:tr w14:paraId="4983C0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6" w:hRule="exact"/>
        </w:trPr>
        <w:tc>
          <w:tcPr>
            <w:tcW w:w="715" w:type="dxa"/>
            <w:tcBorders>
              <w:top w:val="single" w:color="auto" w:sz="6" w:space="0"/>
              <w:left w:val="single" w:color="auto" w:sz="4" w:space="0"/>
              <w:bottom w:val="single" w:color="auto" w:sz="4" w:space="0"/>
              <w:right w:val="single" w:color="auto" w:sz="6" w:space="0"/>
              <w:tl2br w:val="nil"/>
              <w:tr2bl w:val="nil"/>
            </w:tcBorders>
            <w:noWrap/>
            <w:vAlign w:val="center"/>
          </w:tcPr>
          <w:p w14:paraId="55BE4C0F">
            <w:pPr>
              <w:spacing w:beforeAutospacing="0" w:afterAutospacing="0" w:line="240" w:lineRule="auto"/>
              <w:ind w:left="0" w:firstLine="0" w:firstLineChars="0"/>
              <w:jc w:val="center"/>
              <w:rPr>
                <w:rFonts w:hint="eastAsia" w:ascii="宋体" w:cs="Arial"/>
                <w:color w:val="auto"/>
                <w:sz w:val="18"/>
                <w:szCs w:val="18"/>
                <w:highlight w:val="none"/>
                <w:shd w:val="clear" w:color="auto" w:fill="auto"/>
              </w:rPr>
            </w:pPr>
            <w:r>
              <w:rPr>
                <w:rFonts w:hint="eastAsia" w:ascii="宋体" w:cs="Arial"/>
                <w:color w:val="auto"/>
                <w:sz w:val="18"/>
                <w:szCs w:val="18"/>
                <w:highlight w:val="none"/>
                <w:shd w:val="clear" w:color="auto" w:fill="auto"/>
              </w:rPr>
              <w:t>15</w:t>
            </w:r>
          </w:p>
        </w:tc>
        <w:tc>
          <w:tcPr>
            <w:tcW w:w="1394" w:type="dxa"/>
            <w:tcBorders>
              <w:top w:val="single" w:color="auto" w:sz="6" w:space="0"/>
              <w:left w:val="single" w:color="auto" w:sz="6" w:space="0"/>
              <w:bottom w:val="single" w:color="auto" w:sz="4" w:space="0"/>
              <w:right w:val="single" w:color="auto" w:sz="6" w:space="0"/>
              <w:tl2br w:val="nil"/>
              <w:tr2bl w:val="nil"/>
            </w:tcBorders>
            <w:noWrap/>
            <w:vAlign w:val="center"/>
          </w:tcPr>
          <w:p w14:paraId="046178E9">
            <w:pPr>
              <w:spacing w:beforeAutospacing="0" w:afterAutospacing="0" w:line="240" w:lineRule="auto"/>
              <w:ind w:left="0" w:firstLine="0" w:firstLineChars="0"/>
              <w:jc w:val="center"/>
              <w:rPr>
                <w:rFonts w:hint="eastAsia" w:ascii="宋体" w:cs="Arial"/>
                <w:color w:val="auto"/>
                <w:sz w:val="18"/>
                <w:szCs w:val="18"/>
                <w:highlight w:val="none"/>
                <w:shd w:val="clear" w:color="auto" w:fill="auto"/>
              </w:rPr>
            </w:pPr>
            <w:r>
              <w:rPr>
                <w:rFonts w:hint="eastAsia" w:ascii="宋体" w:cs="Arial"/>
                <w:color w:val="auto"/>
                <w:sz w:val="18"/>
                <w:szCs w:val="18"/>
                <w:highlight w:val="none"/>
                <w:shd w:val="clear" w:color="auto" w:fill="auto"/>
              </w:rPr>
              <w:t>华为</w:t>
            </w:r>
          </w:p>
        </w:tc>
        <w:tc>
          <w:tcPr>
            <w:tcW w:w="1922" w:type="dxa"/>
            <w:tcBorders>
              <w:top w:val="single" w:color="auto" w:sz="6" w:space="0"/>
              <w:left w:val="single" w:color="auto" w:sz="6" w:space="0"/>
              <w:bottom w:val="single" w:color="auto" w:sz="4" w:space="0"/>
              <w:right w:val="single" w:color="auto" w:sz="6" w:space="0"/>
              <w:tl2br w:val="nil"/>
              <w:tr2bl w:val="nil"/>
            </w:tcBorders>
            <w:noWrap/>
            <w:vAlign w:val="center"/>
          </w:tcPr>
          <w:p w14:paraId="0B62E3A3">
            <w:pPr>
              <w:spacing w:beforeAutospacing="0" w:afterAutospacing="0" w:line="240" w:lineRule="auto"/>
              <w:ind w:left="0" w:firstLine="0" w:firstLineChars="0"/>
              <w:jc w:val="center"/>
              <w:rPr>
                <w:rFonts w:hint="eastAsia" w:ascii="宋体" w:cs="Arial"/>
                <w:color w:val="auto"/>
                <w:sz w:val="18"/>
                <w:szCs w:val="18"/>
                <w:highlight w:val="none"/>
                <w:shd w:val="clear" w:color="auto" w:fill="auto"/>
              </w:rPr>
            </w:pPr>
            <w:r>
              <w:rPr>
                <w:rFonts w:hint="eastAsia" w:ascii="宋体" w:cs="Arial"/>
                <w:color w:val="auto"/>
                <w:sz w:val="18"/>
                <w:szCs w:val="18"/>
                <w:highlight w:val="none"/>
                <w:shd w:val="clear" w:color="auto" w:fill="auto"/>
              </w:rPr>
              <w:t>USG6630E</w:t>
            </w:r>
          </w:p>
        </w:tc>
        <w:tc>
          <w:tcPr>
            <w:tcW w:w="1883" w:type="dxa"/>
            <w:tcBorders>
              <w:top w:val="single" w:color="auto" w:sz="6" w:space="0"/>
              <w:left w:val="single" w:color="auto" w:sz="6" w:space="0"/>
              <w:bottom w:val="single" w:color="auto" w:sz="4" w:space="0"/>
              <w:right w:val="single" w:color="auto" w:sz="6" w:space="0"/>
              <w:tl2br w:val="nil"/>
              <w:tr2bl w:val="nil"/>
            </w:tcBorders>
            <w:noWrap/>
            <w:vAlign w:val="center"/>
          </w:tcPr>
          <w:p w14:paraId="1ED329CF">
            <w:pPr>
              <w:spacing w:beforeAutospacing="0" w:afterAutospacing="0" w:line="240" w:lineRule="auto"/>
              <w:ind w:left="0" w:firstLine="0" w:firstLineChars="0"/>
              <w:jc w:val="center"/>
              <w:rPr>
                <w:rFonts w:hint="eastAsia" w:ascii="宋体" w:cs="Arial"/>
                <w:color w:val="auto"/>
                <w:sz w:val="18"/>
                <w:szCs w:val="18"/>
                <w:highlight w:val="none"/>
                <w:shd w:val="clear" w:color="auto" w:fill="auto"/>
              </w:rPr>
            </w:pPr>
            <w:r>
              <w:rPr>
                <w:rFonts w:hint="eastAsia" w:ascii="宋体" w:cs="Arial"/>
                <w:color w:val="auto"/>
                <w:sz w:val="18"/>
                <w:szCs w:val="18"/>
                <w:highlight w:val="none"/>
                <w:shd w:val="clear" w:color="auto" w:fill="auto"/>
              </w:rPr>
              <w:t>1019B0082507</w:t>
            </w:r>
          </w:p>
        </w:tc>
        <w:tc>
          <w:tcPr>
            <w:tcW w:w="2279" w:type="dxa"/>
            <w:tcBorders>
              <w:top w:val="single" w:color="auto" w:sz="6" w:space="0"/>
              <w:left w:val="single" w:color="auto" w:sz="6" w:space="0"/>
              <w:bottom w:val="single" w:color="auto" w:sz="4" w:space="0"/>
              <w:right w:val="single" w:color="auto" w:sz="6" w:space="0"/>
              <w:tl2br w:val="nil"/>
              <w:tr2bl w:val="nil"/>
            </w:tcBorders>
            <w:noWrap/>
            <w:vAlign w:val="center"/>
          </w:tcPr>
          <w:p w14:paraId="04BF58C2">
            <w:pPr>
              <w:spacing w:beforeAutospacing="0" w:afterAutospacing="0" w:line="240" w:lineRule="auto"/>
              <w:ind w:left="0" w:firstLine="0" w:firstLineChars="0"/>
              <w:jc w:val="center"/>
              <w:rPr>
                <w:rFonts w:hint="eastAsia" w:ascii="宋体" w:cs="Arial"/>
                <w:color w:val="auto"/>
                <w:sz w:val="18"/>
                <w:szCs w:val="18"/>
                <w:highlight w:val="none"/>
                <w:shd w:val="clear" w:color="auto" w:fill="auto"/>
              </w:rPr>
            </w:pPr>
            <w:r>
              <w:rPr>
                <w:rFonts w:hint="eastAsia" w:ascii="宋体" w:cs="Arial"/>
                <w:color w:val="auto"/>
                <w:sz w:val="18"/>
                <w:szCs w:val="18"/>
                <w:highlight w:val="none"/>
                <w:shd w:val="clear" w:color="auto" w:fill="auto"/>
              </w:rPr>
              <w:t>2025-2-18至2026-2-17</w:t>
            </w:r>
          </w:p>
        </w:tc>
        <w:tc>
          <w:tcPr>
            <w:tcW w:w="720" w:type="dxa"/>
            <w:tcBorders>
              <w:top w:val="single" w:color="auto" w:sz="6" w:space="0"/>
              <w:left w:val="single" w:color="auto" w:sz="6" w:space="0"/>
              <w:bottom w:val="single" w:color="auto" w:sz="6" w:space="0"/>
              <w:right w:val="single" w:color="auto" w:sz="4" w:space="0"/>
              <w:tl2br w:val="nil"/>
              <w:tr2bl w:val="nil"/>
            </w:tcBorders>
            <w:noWrap/>
            <w:vAlign w:val="center"/>
          </w:tcPr>
          <w:p w14:paraId="173BF172">
            <w:pPr>
              <w:spacing w:beforeAutospacing="0" w:afterAutospacing="0" w:line="240" w:lineRule="auto"/>
              <w:ind w:left="0" w:firstLine="0" w:firstLineChars="0"/>
              <w:jc w:val="center"/>
              <w:rPr>
                <w:rFonts w:hint="eastAsia" w:ascii="宋体" w:cs="Arial"/>
                <w:color w:val="auto"/>
                <w:sz w:val="18"/>
                <w:szCs w:val="18"/>
                <w:highlight w:val="none"/>
                <w:shd w:val="clear" w:color="auto" w:fill="auto"/>
              </w:rPr>
            </w:pPr>
            <w:r>
              <w:rPr>
                <w:rFonts w:hint="eastAsia" w:ascii="宋体" w:cs="Arial"/>
                <w:color w:val="auto"/>
                <w:sz w:val="18"/>
                <w:szCs w:val="18"/>
                <w:highlight w:val="none"/>
                <w:shd w:val="clear" w:color="auto" w:fill="auto"/>
              </w:rPr>
              <w:t>7*24</w:t>
            </w:r>
            <w:r>
              <w:rPr>
                <w:rFonts w:ascii="宋体" w:cs="Arial"/>
                <w:color w:val="auto"/>
                <w:sz w:val="18"/>
                <w:szCs w:val="18"/>
                <w:highlight w:val="none"/>
                <w:shd w:val="clear" w:color="auto" w:fill="auto"/>
              </w:rPr>
              <w:t>*4</w:t>
            </w:r>
          </w:p>
        </w:tc>
        <w:tc>
          <w:tcPr>
            <w:tcW w:w="1013" w:type="dxa"/>
            <w:tcBorders>
              <w:top w:val="single" w:color="auto" w:sz="6" w:space="0"/>
              <w:left w:val="single" w:color="auto" w:sz="6" w:space="0"/>
              <w:bottom w:val="single" w:color="auto" w:sz="4" w:space="0"/>
              <w:right w:val="single" w:color="auto" w:sz="4" w:space="0"/>
              <w:tl2br w:val="nil"/>
              <w:tr2bl w:val="nil"/>
            </w:tcBorders>
            <w:noWrap/>
          </w:tcPr>
          <w:p w14:paraId="2AA885DC">
            <w:pPr>
              <w:spacing w:line="240" w:lineRule="auto"/>
              <w:ind w:firstLine="0" w:firstLineChars="0"/>
              <w:jc w:val="center"/>
              <w:rPr>
                <w:rFonts w:ascii="宋体" w:cs="Arial"/>
                <w:color w:val="auto"/>
                <w:sz w:val="18"/>
                <w:szCs w:val="18"/>
                <w:highlight w:val="none"/>
                <w:shd w:val="clear" w:color="auto" w:fill="auto"/>
              </w:rPr>
            </w:pPr>
          </w:p>
        </w:tc>
      </w:tr>
    </w:tbl>
    <w:p w14:paraId="7F9A2338">
      <w:pPr>
        <w:pStyle w:val="10"/>
        <w:ind w:firstLine="480" w:firstLineChars="200"/>
        <w:jc w:val="left"/>
        <w:rPr>
          <w:color w:val="auto"/>
          <w:highlight w:val="none"/>
        </w:rPr>
      </w:pPr>
    </w:p>
    <w:p w14:paraId="382CB01C">
      <w:pPr>
        <w:pStyle w:val="15"/>
        <w:numPr>
          <w:ilvl w:val="0"/>
          <w:numId w:val="5"/>
        </w:numPr>
        <w:spacing w:line="360" w:lineRule="auto"/>
        <w:ind w:firstLineChars="0"/>
        <w:jc w:val="left"/>
        <w:rPr>
          <w:b/>
          <w:bCs/>
          <w:color w:val="auto"/>
          <w:sz w:val="24"/>
          <w:szCs w:val="24"/>
          <w:highlight w:val="none"/>
        </w:rPr>
      </w:pPr>
      <w:r>
        <w:rPr>
          <w:b/>
          <w:bCs/>
          <w:color w:val="auto"/>
          <w:sz w:val="24"/>
          <w:highlight w:val="none"/>
        </w:rPr>
        <w:t>合同金额</w:t>
      </w:r>
    </w:p>
    <w:p w14:paraId="12692BCD">
      <w:pPr>
        <w:pStyle w:val="15"/>
        <w:numPr>
          <w:ilvl w:val="1"/>
          <w:numId w:val="5"/>
        </w:numPr>
        <w:tabs>
          <w:tab w:val="left" w:pos="426"/>
          <w:tab w:val="left" w:pos="567"/>
        </w:tabs>
        <w:spacing w:line="360" w:lineRule="auto"/>
        <w:ind w:left="0" w:firstLine="425" w:firstLineChars="0"/>
        <w:jc w:val="left"/>
        <w:rPr>
          <w:b/>
          <w:bCs/>
          <w:color w:val="auto"/>
          <w:sz w:val="24"/>
          <w:highlight w:val="none"/>
        </w:rPr>
      </w:pPr>
      <w:r>
        <w:rPr>
          <w:rFonts w:hint="eastAsia"/>
          <w:b/>
          <w:bCs/>
          <w:color w:val="auto"/>
          <w:sz w:val="24"/>
          <w:highlight w:val="none"/>
        </w:rPr>
        <w:t>合同范围内的服务项目</w:t>
      </w:r>
      <w:r>
        <w:rPr>
          <w:b/>
          <w:bCs/>
          <w:color w:val="auto"/>
          <w:sz w:val="24"/>
          <w:highlight w:val="none"/>
        </w:rPr>
        <w:t>年</w:t>
      </w:r>
      <w:r>
        <w:rPr>
          <w:rFonts w:hint="eastAsia"/>
          <w:b/>
          <w:bCs/>
          <w:color w:val="auto"/>
          <w:sz w:val="24"/>
          <w:highlight w:val="none"/>
        </w:rPr>
        <w:t>维保服务</w:t>
      </w:r>
      <w:r>
        <w:rPr>
          <w:b/>
          <w:bCs/>
          <w:color w:val="auto"/>
          <w:sz w:val="24"/>
          <w:highlight w:val="none"/>
        </w:rPr>
        <w:t>费用为：</w:t>
      </w:r>
      <w:r>
        <w:rPr>
          <w:rFonts w:hint="eastAsia"/>
          <w:b/>
          <w:bCs/>
          <w:color w:val="auto"/>
          <w:sz w:val="24"/>
          <w:highlight w:val="none"/>
        </w:rPr>
        <w:t>含税价</w:t>
      </w:r>
      <w:r>
        <w:rPr>
          <w:b/>
          <w:bCs/>
          <w:color w:val="auto"/>
          <w:sz w:val="24"/>
          <w:highlight w:val="none"/>
        </w:rPr>
        <w:t>人民币</w:t>
      </w:r>
      <w:r>
        <w:rPr>
          <w:b/>
          <w:bCs/>
          <w:color w:val="auto"/>
          <w:sz w:val="24"/>
          <w:highlight w:val="none"/>
          <w:u w:val="single"/>
        </w:rPr>
        <w:t xml:space="preserve">  </w:t>
      </w:r>
      <w:r>
        <w:rPr>
          <w:rFonts w:ascii="Lucida Sans" w:hAnsi="Lucida Sans"/>
          <w:b/>
          <w:bCs/>
          <w:color w:val="auto"/>
          <w:sz w:val="24"/>
          <w:highlight w:val="none"/>
          <w:u w:val="single"/>
        </w:rPr>
        <w:t xml:space="preserve"> </w:t>
      </w:r>
      <w:r>
        <w:rPr>
          <w:b/>
          <w:bCs/>
          <w:color w:val="auto"/>
          <w:sz w:val="24"/>
          <w:highlight w:val="none"/>
        </w:rPr>
        <w:t>元（大写:</w:t>
      </w:r>
      <w:r>
        <w:rPr>
          <w:b/>
          <w:bCs/>
          <w:color w:val="auto"/>
          <w:sz w:val="24"/>
          <w:highlight w:val="none"/>
          <w:u w:val="single"/>
        </w:rPr>
        <w:t xml:space="preserve">  </w:t>
      </w:r>
      <w:r>
        <w:rPr>
          <w:b/>
          <w:bCs/>
          <w:color w:val="auto"/>
          <w:sz w:val="24"/>
          <w:highlight w:val="none"/>
        </w:rPr>
        <w:t>元整）。</w:t>
      </w:r>
    </w:p>
    <w:p w14:paraId="1777D338">
      <w:pPr>
        <w:pStyle w:val="15"/>
        <w:numPr>
          <w:ilvl w:val="1"/>
          <w:numId w:val="5"/>
        </w:numPr>
        <w:tabs>
          <w:tab w:val="left" w:pos="567"/>
          <w:tab w:val="left" w:pos="993"/>
        </w:tabs>
        <w:spacing w:line="360" w:lineRule="auto"/>
        <w:ind w:left="0" w:firstLine="426" w:firstLineChars="0"/>
        <w:jc w:val="left"/>
        <w:rPr>
          <w:b/>
          <w:bCs/>
          <w:color w:val="auto"/>
          <w:sz w:val="24"/>
          <w:highlight w:val="none"/>
        </w:rPr>
      </w:pPr>
      <w:r>
        <w:rPr>
          <w:rFonts w:cs="Arial"/>
          <w:b/>
          <w:bCs/>
          <w:color w:val="auto"/>
          <w:sz w:val="24"/>
          <w:highlight w:val="none"/>
        </w:rPr>
        <w:t>合同总金额（</w:t>
      </w:r>
      <w:r>
        <w:rPr>
          <w:b/>
          <w:bCs/>
          <w:color w:val="auto"/>
          <w:sz w:val="24"/>
          <w:highlight w:val="none"/>
        </w:rPr>
        <w:t>服务期内总费用价税合计）为：</w:t>
      </w:r>
      <w:r>
        <w:rPr>
          <w:b/>
          <w:bCs/>
          <w:color w:val="auto"/>
          <w:sz w:val="24"/>
          <w:highlight w:val="none"/>
          <w:u w:val="single"/>
        </w:rPr>
        <w:t xml:space="preserve">  </w:t>
      </w:r>
      <w:r>
        <w:rPr>
          <w:rFonts w:ascii="Lucida Sans" w:hAnsi="Lucida Sans"/>
          <w:b/>
          <w:bCs/>
          <w:color w:val="auto"/>
          <w:sz w:val="24"/>
          <w:highlight w:val="none"/>
          <w:u w:val="single"/>
        </w:rPr>
        <w:t xml:space="preserve"> </w:t>
      </w:r>
      <w:r>
        <w:rPr>
          <w:b/>
          <w:bCs/>
          <w:color w:val="auto"/>
          <w:sz w:val="24"/>
          <w:highlight w:val="none"/>
          <w:u w:val="single"/>
        </w:rPr>
        <w:t>元</w:t>
      </w:r>
      <w:r>
        <w:rPr>
          <w:b/>
          <w:bCs/>
          <w:color w:val="auto"/>
          <w:sz w:val="24"/>
          <w:highlight w:val="none"/>
        </w:rPr>
        <w:t>（大写:</w:t>
      </w:r>
      <w:r>
        <w:rPr>
          <w:b/>
          <w:bCs/>
          <w:color w:val="auto"/>
          <w:sz w:val="24"/>
          <w:highlight w:val="none"/>
          <w:u w:val="single"/>
        </w:rPr>
        <w:t xml:space="preserve"> </w:t>
      </w:r>
      <w:r>
        <w:rPr>
          <w:rFonts w:ascii="Lucida Sans" w:hAnsi="Lucida Sans"/>
          <w:b/>
          <w:bCs/>
          <w:color w:val="auto"/>
          <w:sz w:val="24"/>
          <w:highlight w:val="none"/>
          <w:u w:val="single"/>
        </w:rPr>
        <w:t xml:space="preserve"> </w:t>
      </w:r>
      <w:r>
        <w:rPr>
          <w:b/>
          <w:bCs/>
          <w:color w:val="auto"/>
          <w:sz w:val="24"/>
          <w:highlight w:val="none"/>
          <w:u w:val="single"/>
        </w:rPr>
        <w:t>元整</w:t>
      </w:r>
      <w:r>
        <w:rPr>
          <w:b/>
          <w:bCs/>
          <w:color w:val="auto"/>
          <w:sz w:val="24"/>
          <w:highlight w:val="none"/>
        </w:rPr>
        <w:t>）。</w:t>
      </w:r>
      <w:r>
        <w:rPr>
          <w:rFonts w:hint="eastAsia"/>
          <w:b/>
          <w:bCs/>
          <w:color w:val="auto"/>
          <w:sz w:val="24"/>
          <w:szCs w:val="24"/>
          <w:highlight w:val="none"/>
        </w:rPr>
        <w:t>其中不含税价为：</w:t>
      </w:r>
      <w:r>
        <w:rPr>
          <w:rFonts w:hint="eastAsia"/>
          <w:b/>
          <w:bCs/>
          <w:color w:val="auto"/>
          <w:sz w:val="24"/>
          <w:szCs w:val="24"/>
          <w:highlight w:val="none"/>
          <w:u w:val="single"/>
        </w:rPr>
        <w:t xml:space="preserve"> </w:t>
      </w:r>
      <w:r>
        <w:rPr>
          <w:rFonts w:ascii="Lucida Sans" w:hAnsi="Lucida Sans"/>
          <w:b/>
          <w:bCs/>
          <w:color w:val="auto"/>
          <w:sz w:val="24"/>
          <w:szCs w:val="24"/>
          <w:highlight w:val="none"/>
          <w:u w:val="single"/>
        </w:rPr>
        <w:t xml:space="preserve"> </w:t>
      </w:r>
      <w:r>
        <w:rPr>
          <w:rFonts w:hint="eastAsia"/>
          <w:b/>
          <w:bCs/>
          <w:color w:val="auto"/>
          <w:sz w:val="24"/>
          <w:szCs w:val="24"/>
          <w:highlight w:val="none"/>
          <w:u w:val="single"/>
        </w:rPr>
        <w:t xml:space="preserve">    </w:t>
      </w:r>
      <w:r>
        <w:rPr>
          <w:b/>
          <w:bCs/>
          <w:color w:val="auto"/>
          <w:sz w:val="24"/>
          <w:highlight w:val="none"/>
          <w:u w:val="single"/>
        </w:rPr>
        <w:t>元</w:t>
      </w:r>
      <w:r>
        <w:rPr>
          <w:rFonts w:hint="eastAsia"/>
          <w:b/>
          <w:bCs/>
          <w:color w:val="auto"/>
          <w:sz w:val="24"/>
          <w:szCs w:val="24"/>
          <w:highlight w:val="none"/>
        </w:rPr>
        <w:t>（</w:t>
      </w:r>
      <w:r>
        <w:rPr>
          <w:rFonts w:hint="eastAsia"/>
          <w:b/>
          <w:bCs/>
          <w:color w:val="auto"/>
          <w:sz w:val="24"/>
          <w:szCs w:val="24"/>
          <w:highlight w:val="none"/>
          <w:u w:val="single"/>
        </w:rPr>
        <w:t>大写：</w:t>
      </w:r>
      <w:r>
        <w:rPr>
          <w:rFonts w:ascii="Lucida Sans" w:hAnsi="Lucida Sans"/>
          <w:b/>
          <w:bCs/>
          <w:color w:val="auto"/>
          <w:sz w:val="24"/>
          <w:szCs w:val="24"/>
          <w:highlight w:val="none"/>
          <w:u w:val="single"/>
        </w:rPr>
        <w:t xml:space="preserve">   </w:t>
      </w:r>
      <w:r>
        <w:rPr>
          <w:rFonts w:hint="eastAsia"/>
          <w:b/>
          <w:bCs/>
          <w:color w:val="auto"/>
          <w:sz w:val="24"/>
          <w:szCs w:val="24"/>
          <w:highlight w:val="none"/>
          <w:u w:val="single"/>
        </w:rPr>
        <w:t>整）</w:t>
      </w:r>
      <w:r>
        <w:rPr>
          <w:rFonts w:hint="eastAsia"/>
          <w:b/>
          <w:bCs/>
          <w:color w:val="auto"/>
          <w:sz w:val="24"/>
          <w:szCs w:val="24"/>
          <w:highlight w:val="none"/>
        </w:rPr>
        <w:t>,税额为：</w:t>
      </w:r>
      <w:r>
        <w:rPr>
          <w:rFonts w:hint="eastAsia"/>
          <w:b/>
          <w:bCs/>
          <w:color w:val="auto"/>
          <w:sz w:val="24"/>
          <w:szCs w:val="24"/>
          <w:highlight w:val="none"/>
          <w:u w:val="single"/>
        </w:rPr>
        <w:t xml:space="preserve"> </w:t>
      </w:r>
      <w:r>
        <w:rPr>
          <w:rFonts w:ascii="Lucida Sans" w:hAnsi="Lucida Sans"/>
          <w:b/>
          <w:bCs/>
          <w:color w:val="auto"/>
          <w:sz w:val="24"/>
          <w:szCs w:val="24"/>
          <w:highlight w:val="none"/>
          <w:u w:val="single"/>
        </w:rPr>
        <w:t xml:space="preserve">  </w:t>
      </w:r>
      <w:r>
        <w:rPr>
          <w:rFonts w:hint="eastAsia"/>
          <w:b/>
          <w:bCs/>
          <w:color w:val="auto"/>
          <w:sz w:val="24"/>
          <w:szCs w:val="24"/>
          <w:highlight w:val="none"/>
          <w:u w:val="single"/>
        </w:rPr>
        <w:t xml:space="preserve"> </w:t>
      </w:r>
      <w:r>
        <w:rPr>
          <w:b/>
          <w:bCs/>
          <w:color w:val="auto"/>
          <w:sz w:val="24"/>
          <w:highlight w:val="none"/>
          <w:u w:val="single"/>
        </w:rPr>
        <w:t>元</w:t>
      </w:r>
      <w:r>
        <w:rPr>
          <w:rFonts w:hint="eastAsia"/>
          <w:b/>
          <w:bCs/>
          <w:color w:val="auto"/>
          <w:sz w:val="24"/>
          <w:szCs w:val="24"/>
          <w:highlight w:val="none"/>
        </w:rPr>
        <w:t>（</w:t>
      </w:r>
      <w:r>
        <w:rPr>
          <w:rFonts w:hint="eastAsia"/>
          <w:b/>
          <w:bCs/>
          <w:color w:val="auto"/>
          <w:sz w:val="24"/>
          <w:szCs w:val="24"/>
          <w:highlight w:val="none"/>
          <w:u w:val="single"/>
        </w:rPr>
        <w:t>大写：</w:t>
      </w:r>
      <w:r>
        <w:rPr>
          <w:rFonts w:ascii="Lucida Sans" w:hAnsi="Lucida Sans"/>
          <w:b/>
          <w:bCs/>
          <w:color w:val="auto"/>
          <w:sz w:val="24"/>
          <w:szCs w:val="24"/>
          <w:highlight w:val="none"/>
          <w:u w:val="single"/>
        </w:rPr>
        <w:t xml:space="preserve">  </w:t>
      </w:r>
      <w:r>
        <w:rPr>
          <w:rFonts w:hint="eastAsia"/>
          <w:b/>
          <w:bCs/>
          <w:color w:val="auto"/>
          <w:sz w:val="24"/>
          <w:szCs w:val="24"/>
          <w:highlight w:val="none"/>
          <w:u w:val="single"/>
        </w:rPr>
        <w:t xml:space="preserve"> 整）</w:t>
      </w:r>
      <w:r>
        <w:rPr>
          <w:rFonts w:hint="eastAsia"/>
          <w:b/>
          <w:bCs/>
          <w:color w:val="auto"/>
          <w:sz w:val="24"/>
          <w:szCs w:val="24"/>
          <w:highlight w:val="none"/>
        </w:rPr>
        <w:t>；不含税价格不因国家税率变化而变化，若在合同履行期间，如遇国家的税率调整，则价税合计应相应调整，以开具发票的时间为准。</w:t>
      </w:r>
    </w:p>
    <w:p w14:paraId="5C3B66B4">
      <w:pPr>
        <w:pStyle w:val="15"/>
        <w:numPr>
          <w:ilvl w:val="1"/>
          <w:numId w:val="5"/>
        </w:numPr>
        <w:tabs>
          <w:tab w:val="left" w:pos="567"/>
          <w:tab w:val="left" w:pos="993"/>
        </w:tabs>
        <w:spacing w:line="360" w:lineRule="auto"/>
        <w:ind w:left="0" w:firstLine="426" w:firstLineChars="0"/>
        <w:jc w:val="left"/>
        <w:rPr>
          <w:b/>
          <w:bCs/>
          <w:color w:val="auto"/>
          <w:sz w:val="24"/>
          <w:highlight w:val="none"/>
        </w:rPr>
      </w:pPr>
      <w:r>
        <w:rPr>
          <w:b/>
          <w:bCs/>
          <w:color w:val="auto"/>
          <w:sz w:val="24"/>
          <w:highlight w:val="none"/>
        </w:rPr>
        <w:t>甲方根据其实际使用需求，保留有经提前书面告知乙方后，提前终止本合同的权利。若甲方提前终止合同，则根据实际服务天数折算服务费用</w:t>
      </w:r>
      <w:r>
        <w:rPr>
          <w:rFonts w:hint="eastAsia"/>
          <w:b/>
          <w:bCs/>
          <w:color w:val="auto"/>
          <w:sz w:val="24"/>
          <w:highlight w:val="none"/>
        </w:rPr>
        <w:t>，一年按365天计算</w:t>
      </w:r>
      <w:r>
        <w:rPr>
          <w:b/>
          <w:bCs/>
          <w:color w:val="auto"/>
          <w:sz w:val="24"/>
          <w:highlight w:val="none"/>
        </w:rPr>
        <w:t>。</w:t>
      </w:r>
    </w:p>
    <w:p w14:paraId="7A7C36CB">
      <w:pPr>
        <w:pStyle w:val="15"/>
        <w:numPr>
          <w:ilvl w:val="0"/>
          <w:numId w:val="5"/>
        </w:numPr>
        <w:spacing w:line="360" w:lineRule="auto"/>
        <w:ind w:firstLineChars="0"/>
        <w:jc w:val="left"/>
        <w:rPr>
          <w:rFonts w:cs="Arial"/>
          <w:b/>
          <w:bCs/>
          <w:color w:val="auto"/>
          <w:sz w:val="24"/>
          <w:highlight w:val="none"/>
        </w:rPr>
      </w:pPr>
      <w:r>
        <w:rPr>
          <w:b/>
          <w:bCs/>
          <w:color w:val="auto"/>
          <w:sz w:val="24"/>
          <w:highlight w:val="none"/>
        </w:rPr>
        <w:t>服务期限</w:t>
      </w:r>
    </w:p>
    <w:p w14:paraId="1AEF6DAC">
      <w:pPr>
        <w:pStyle w:val="15"/>
        <w:numPr>
          <w:ilvl w:val="1"/>
          <w:numId w:val="5"/>
        </w:numPr>
        <w:tabs>
          <w:tab w:val="left" w:pos="567"/>
          <w:tab w:val="left" w:pos="993"/>
        </w:tabs>
        <w:ind w:left="0" w:firstLine="426"/>
        <w:jc w:val="left"/>
        <w:rPr>
          <w:rFonts w:ascii="宋体" w:eastAsia="宋体" w:cs="Times New Roman"/>
          <w:b/>
          <w:bCs/>
          <w:color w:val="auto"/>
          <w:sz w:val="24"/>
          <w:highlight w:val="none"/>
        </w:rPr>
      </w:pPr>
      <w:r>
        <w:rPr>
          <w:rFonts w:hint="default" w:ascii="宋体" w:eastAsia="宋体" w:cs="Times New Roman"/>
          <w:b/>
          <w:bCs/>
          <w:color w:val="auto"/>
          <w:sz w:val="24"/>
          <w:highlight w:val="none"/>
        </w:rPr>
        <w:t>维保服务期：具体体每台设备的维保服务期以本合同第1.2《维保设备清单》中约定为</w:t>
      </w:r>
      <w:r>
        <w:rPr>
          <w:rFonts w:ascii="宋体" w:eastAsia="宋体" w:cs="Times New Roman"/>
          <w:b/>
          <w:bCs/>
          <w:color w:val="auto"/>
          <w:sz w:val="24"/>
          <w:highlight w:val="none"/>
        </w:rPr>
        <w:t>准。</w:t>
      </w:r>
    </w:p>
    <w:p w14:paraId="729CEBB6">
      <w:pPr>
        <w:pStyle w:val="15"/>
        <w:numPr>
          <w:ilvl w:val="1"/>
          <w:numId w:val="5"/>
        </w:numPr>
        <w:tabs>
          <w:tab w:val="left" w:pos="567"/>
          <w:tab w:val="left" w:pos="993"/>
        </w:tabs>
        <w:ind w:left="0" w:firstLine="426" w:firstLineChars="0"/>
        <w:jc w:val="left"/>
        <w:rPr>
          <w:rFonts w:ascii="宋体" w:eastAsia="宋体" w:cs="Times New Roman"/>
          <w:b/>
          <w:bCs/>
          <w:color w:val="auto"/>
          <w:sz w:val="24"/>
          <w:highlight w:val="none"/>
        </w:rPr>
      </w:pPr>
      <w:r>
        <w:rPr>
          <w:rFonts w:ascii="宋体" w:eastAsia="宋体" w:cs="Times New Roman"/>
          <w:b/>
          <w:bCs/>
          <w:color w:val="auto"/>
          <w:sz w:val="24"/>
          <w:highlight w:val="none"/>
        </w:rPr>
        <w:t>3.1.1 启明星辰设备维保服务期：</w:t>
      </w:r>
      <w:r>
        <w:rPr>
          <w:rFonts w:hint="default" w:ascii="宋体" w:eastAsia="宋体" w:cs="Times New Roman"/>
          <w:b/>
          <w:bCs/>
          <w:color w:val="auto"/>
          <w:sz w:val="24"/>
          <w:highlight w:val="none"/>
        </w:rPr>
        <w:t>自</w:t>
      </w:r>
      <w:r>
        <w:rPr>
          <w:rFonts w:ascii="宋体" w:eastAsia="宋体" w:cs="Times New Roman"/>
          <w:b/>
          <w:bCs/>
          <w:color w:val="auto"/>
          <w:sz w:val="24"/>
          <w:highlight w:val="none"/>
          <w:u w:val="none"/>
        </w:rPr>
        <w:t>2025</w:t>
      </w:r>
      <w:r>
        <w:rPr>
          <w:rFonts w:hint="default" w:ascii="宋体" w:eastAsia="宋体" w:cs="Times New Roman"/>
          <w:b/>
          <w:bCs/>
          <w:color w:val="auto"/>
          <w:sz w:val="24"/>
          <w:highlight w:val="none"/>
          <w:u w:val="none"/>
        </w:rPr>
        <w:t>年</w:t>
      </w:r>
      <w:r>
        <w:rPr>
          <w:rFonts w:ascii="宋体" w:eastAsia="宋体" w:cs="Times New Roman"/>
          <w:b/>
          <w:bCs/>
          <w:color w:val="auto"/>
          <w:sz w:val="24"/>
          <w:highlight w:val="none"/>
          <w:u w:val="none"/>
        </w:rPr>
        <w:t>1</w:t>
      </w:r>
      <w:r>
        <w:rPr>
          <w:rFonts w:hint="default" w:ascii="宋体" w:eastAsia="宋体" w:cs="Times New Roman"/>
          <w:b/>
          <w:bCs/>
          <w:color w:val="auto"/>
          <w:sz w:val="24"/>
          <w:highlight w:val="none"/>
          <w:u w:val="none"/>
        </w:rPr>
        <w:t>月</w:t>
      </w:r>
      <w:r>
        <w:rPr>
          <w:rFonts w:ascii="宋体" w:eastAsia="宋体" w:cs="Times New Roman"/>
          <w:b/>
          <w:bCs/>
          <w:color w:val="auto"/>
          <w:sz w:val="24"/>
          <w:highlight w:val="none"/>
          <w:u w:val="none"/>
        </w:rPr>
        <w:t>14</w:t>
      </w:r>
      <w:r>
        <w:rPr>
          <w:rFonts w:hint="default" w:ascii="宋体" w:eastAsia="宋体" w:cs="Times New Roman"/>
          <w:b/>
          <w:bCs/>
          <w:color w:val="auto"/>
          <w:sz w:val="24"/>
          <w:highlight w:val="none"/>
          <w:u w:val="none"/>
        </w:rPr>
        <w:t>日</w:t>
      </w:r>
      <w:r>
        <w:rPr>
          <w:rFonts w:hint="default" w:ascii="宋体" w:eastAsia="宋体" w:cs="Times New Roman"/>
          <w:b/>
          <w:bCs/>
          <w:color w:val="auto"/>
          <w:sz w:val="24"/>
          <w:highlight w:val="none"/>
        </w:rPr>
        <w:t>起，至</w:t>
      </w:r>
      <w:r>
        <w:rPr>
          <w:rFonts w:ascii="宋体" w:eastAsia="宋体" w:cs="Times New Roman"/>
          <w:b/>
          <w:bCs/>
          <w:color w:val="auto"/>
          <w:sz w:val="24"/>
          <w:highlight w:val="none"/>
          <w:u w:val="none"/>
        </w:rPr>
        <w:t>2026</w:t>
      </w:r>
      <w:r>
        <w:rPr>
          <w:rFonts w:hint="default" w:ascii="宋体" w:eastAsia="宋体" w:cs="Times New Roman"/>
          <w:b/>
          <w:bCs/>
          <w:color w:val="auto"/>
          <w:sz w:val="24"/>
          <w:highlight w:val="none"/>
          <w:u w:val="none"/>
        </w:rPr>
        <w:t>年</w:t>
      </w:r>
      <w:r>
        <w:rPr>
          <w:rFonts w:ascii="宋体" w:eastAsia="宋体" w:cs="Times New Roman"/>
          <w:b/>
          <w:bCs/>
          <w:color w:val="auto"/>
          <w:sz w:val="24"/>
          <w:highlight w:val="none"/>
          <w:u w:val="none"/>
        </w:rPr>
        <w:t>1</w:t>
      </w:r>
      <w:r>
        <w:rPr>
          <w:rFonts w:hint="default" w:ascii="宋体" w:eastAsia="宋体" w:cs="Times New Roman"/>
          <w:b/>
          <w:bCs/>
          <w:color w:val="auto"/>
          <w:sz w:val="24"/>
          <w:highlight w:val="none"/>
          <w:u w:val="none"/>
        </w:rPr>
        <w:t>月</w:t>
      </w:r>
      <w:r>
        <w:rPr>
          <w:rFonts w:ascii="宋体" w:eastAsia="宋体" w:cs="Times New Roman"/>
          <w:b/>
          <w:bCs/>
          <w:color w:val="auto"/>
          <w:sz w:val="24"/>
          <w:highlight w:val="none"/>
          <w:u w:val="none"/>
        </w:rPr>
        <w:t>13</w:t>
      </w:r>
      <w:r>
        <w:rPr>
          <w:rFonts w:hint="default" w:ascii="宋体" w:eastAsia="宋体" w:cs="Times New Roman"/>
          <w:b/>
          <w:bCs/>
          <w:color w:val="auto"/>
          <w:sz w:val="24"/>
          <w:highlight w:val="none"/>
          <w:u w:val="none"/>
        </w:rPr>
        <w:t>日</w:t>
      </w:r>
      <w:r>
        <w:rPr>
          <w:rFonts w:hint="default" w:ascii="宋体" w:eastAsia="宋体" w:cs="Times New Roman"/>
          <w:b/>
          <w:bCs/>
          <w:color w:val="auto"/>
          <w:sz w:val="24"/>
          <w:highlight w:val="none"/>
        </w:rPr>
        <w:t>止。</w:t>
      </w:r>
    </w:p>
    <w:p w14:paraId="6AF7F712">
      <w:pPr>
        <w:pStyle w:val="15"/>
        <w:numPr>
          <w:ilvl w:val="1"/>
          <w:numId w:val="5"/>
        </w:numPr>
        <w:tabs>
          <w:tab w:val="left" w:pos="567"/>
          <w:tab w:val="left" w:pos="993"/>
        </w:tabs>
        <w:ind w:left="0" w:firstLine="426" w:firstLineChars="0"/>
        <w:jc w:val="left"/>
        <w:rPr>
          <w:rFonts w:ascii="宋体" w:eastAsia="宋体" w:cs="Times New Roman"/>
          <w:b/>
          <w:bCs/>
          <w:color w:val="auto"/>
          <w:sz w:val="24"/>
          <w:highlight w:val="none"/>
        </w:rPr>
      </w:pPr>
      <w:r>
        <w:rPr>
          <w:rFonts w:ascii="宋体" w:eastAsia="宋体" w:cs="Times New Roman"/>
          <w:b/>
          <w:bCs/>
          <w:color w:val="auto"/>
          <w:kern w:val="2"/>
          <w:sz w:val="24"/>
          <w:szCs w:val="21"/>
          <w:highlight w:val="none"/>
        </w:rPr>
        <w:t xml:space="preserve">3.1.2 </w:t>
      </w:r>
      <w:r>
        <w:rPr>
          <w:rFonts w:ascii="宋体" w:eastAsia="宋体" w:cs="Times New Roman"/>
          <w:b/>
          <w:bCs/>
          <w:color w:val="auto"/>
          <w:sz w:val="24"/>
          <w:highlight w:val="none"/>
        </w:rPr>
        <w:t>安恒设备维保服务期：</w:t>
      </w:r>
      <w:r>
        <w:rPr>
          <w:rFonts w:hint="default" w:ascii="宋体" w:eastAsia="宋体" w:cs="Times New Roman"/>
          <w:b/>
          <w:bCs/>
          <w:color w:val="auto"/>
          <w:sz w:val="24"/>
          <w:highlight w:val="none"/>
        </w:rPr>
        <w:t>自</w:t>
      </w:r>
      <w:r>
        <w:rPr>
          <w:rFonts w:ascii="宋体" w:eastAsia="宋体" w:cs="Times New Roman"/>
          <w:b/>
          <w:bCs/>
          <w:color w:val="auto"/>
          <w:sz w:val="24"/>
          <w:highlight w:val="none"/>
          <w:u w:val="none"/>
        </w:rPr>
        <w:t>2025</w:t>
      </w:r>
      <w:r>
        <w:rPr>
          <w:rFonts w:hint="default" w:ascii="宋体" w:eastAsia="宋体" w:cs="Times New Roman"/>
          <w:b/>
          <w:bCs/>
          <w:color w:val="auto"/>
          <w:sz w:val="24"/>
          <w:highlight w:val="none"/>
          <w:u w:val="none"/>
        </w:rPr>
        <w:t>年</w:t>
      </w:r>
      <w:r>
        <w:rPr>
          <w:rFonts w:ascii="宋体" w:eastAsia="宋体" w:cs="Times New Roman"/>
          <w:b/>
          <w:bCs/>
          <w:color w:val="auto"/>
          <w:sz w:val="24"/>
          <w:highlight w:val="none"/>
          <w:u w:val="none"/>
        </w:rPr>
        <w:t>1</w:t>
      </w:r>
      <w:r>
        <w:rPr>
          <w:rFonts w:hint="default" w:ascii="宋体" w:eastAsia="宋体" w:cs="Times New Roman"/>
          <w:b/>
          <w:bCs/>
          <w:color w:val="auto"/>
          <w:sz w:val="24"/>
          <w:highlight w:val="none"/>
          <w:u w:val="none"/>
        </w:rPr>
        <w:t>月</w:t>
      </w:r>
      <w:r>
        <w:rPr>
          <w:rFonts w:ascii="宋体" w:eastAsia="宋体" w:cs="Times New Roman"/>
          <w:b/>
          <w:bCs/>
          <w:color w:val="auto"/>
          <w:sz w:val="24"/>
          <w:highlight w:val="none"/>
          <w:u w:val="none"/>
        </w:rPr>
        <w:t>5</w:t>
      </w:r>
      <w:r>
        <w:rPr>
          <w:rFonts w:hint="default" w:ascii="宋体" w:eastAsia="宋体" w:cs="Times New Roman"/>
          <w:b/>
          <w:bCs/>
          <w:color w:val="auto"/>
          <w:sz w:val="24"/>
          <w:highlight w:val="none"/>
          <w:u w:val="none"/>
        </w:rPr>
        <w:t>日</w:t>
      </w:r>
      <w:r>
        <w:rPr>
          <w:rFonts w:hint="default" w:ascii="宋体" w:eastAsia="宋体" w:cs="Times New Roman"/>
          <w:b/>
          <w:bCs/>
          <w:color w:val="auto"/>
          <w:sz w:val="24"/>
          <w:highlight w:val="none"/>
        </w:rPr>
        <w:t>起，至</w:t>
      </w:r>
      <w:r>
        <w:rPr>
          <w:rFonts w:ascii="宋体" w:eastAsia="宋体" w:cs="Times New Roman"/>
          <w:b/>
          <w:bCs/>
          <w:color w:val="auto"/>
          <w:sz w:val="24"/>
          <w:highlight w:val="none"/>
          <w:u w:val="none"/>
        </w:rPr>
        <w:t>2026</w:t>
      </w:r>
      <w:r>
        <w:rPr>
          <w:rFonts w:hint="default" w:ascii="宋体" w:eastAsia="宋体" w:cs="Times New Roman"/>
          <w:b/>
          <w:bCs/>
          <w:color w:val="auto"/>
          <w:sz w:val="24"/>
          <w:highlight w:val="none"/>
          <w:u w:val="none"/>
        </w:rPr>
        <w:t>年</w:t>
      </w:r>
      <w:r>
        <w:rPr>
          <w:rFonts w:ascii="宋体" w:eastAsia="宋体" w:cs="Times New Roman"/>
          <w:b/>
          <w:bCs/>
          <w:color w:val="auto"/>
          <w:sz w:val="24"/>
          <w:highlight w:val="none"/>
          <w:u w:val="none"/>
        </w:rPr>
        <w:t>1</w:t>
      </w:r>
      <w:r>
        <w:rPr>
          <w:rFonts w:hint="default" w:ascii="宋体" w:eastAsia="宋体" w:cs="Times New Roman"/>
          <w:b/>
          <w:bCs/>
          <w:color w:val="auto"/>
          <w:sz w:val="24"/>
          <w:highlight w:val="none"/>
          <w:u w:val="none"/>
        </w:rPr>
        <w:t>月</w:t>
      </w:r>
      <w:r>
        <w:rPr>
          <w:rFonts w:ascii="宋体" w:eastAsia="宋体" w:cs="Times New Roman"/>
          <w:b/>
          <w:bCs/>
          <w:color w:val="auto"/>
          <w:sz w:val="24"/>
          <w:highlight w:val="none"/>
          <w:u w:val="none"/>
        </w:rPr>
        <w:t>4</w:t>
      </w:r>
      <w:r>
        <w:rPr>
          <w:rFonts w:hint="default" w:ascii="宋体" w:eastAsia="宋体" w:cs="Times New Roman"/>
          <w:b/>
          <w:bCs/>
          <w:color w:val="auto"/>
          <w:sz w:val="24"/>
          <w:highlight w:val="none"/>
          <w:u w:val="none"/>
        </w:rPr>
        <w:t>日</w:t>
      </w:r>
      <w:r>
        <w:rPr>
          <w:rFonts w:hint="default" w:ascii="宋体" w:eastAsia="宋体" w:cs="Times New Roman"/>
          <w:b/>
          <w:bCs/>
          <w:color w:val="auto"/>
          <w:sz w:val="24"/>
          <w:highlight w:val="none"/>
        </w:rPr>
        <w:t>止。</w:t>
      </w:r>
    </w:p>
    <w:p w14:paraId="0F4FEE2A">
      <w:pPr>
        <w:pStyle w:val="15"/>
        <w:numPr>
          <w:ilvl w:val="1"/>
          <w:numId w:val="5"/>
        </w:numPr>
        <w:tabs>
          <w:tab w:val="left" w:pos="567"/>
          <w:tab w:val="left" w:pos="993"/>
        </w:tabs>
        <w:spacing w:line="360" w:lineRule="auto"/>
        <w:ind w:firstLine="426" w:firstLineChars="0"/>
        <w:rPr>
          <w:rFonts w:ascii="宋体" w:eastAsia="宋体" w:cs="Times New Roman"/>
          <w:b/>
          <w:bCs/>
          <w:color w:val="auto"/>
          <w:kern w:val="2"/>
          <w:sz w:val="24"/>
          <w:szCs w:val="21"/>
          <w:highlight w:val="none"/>
        </w:rPr>
      </w:pPr>
    </w:p>
    <w:p w14:paraId="71B356E1">
      <w:pPr>
        <w:pStyle w:val="15"/>
        <w:numPr>
          <w:ilvl w:val="1"/>
          <w:numId w:val="5"/>
        </w:numPr>
        <w:tabs>
          <w:tab w:val="left" w:pos="567"/>
          <w:tab w:val="left" w:pos="993"/>
        </w:tabs>
        <w:ind w:left="0" w:firstLine="426" w:firstLineChars="0"/>
        <w:jc w:val="left"/>
        <w:rPr>
          <w:rFonts w:ascii="宋体" w:eastAsia="宋体" w:cs="Times New Roman"/>
          <w:b/>
          <w:bCs/>
          <w:color w:val="auto"/>
          <w:sz w:val="24"/>
          <w:highlight w:val="none"/>
        </w:rPr>
      </w:pPr>
      <w:r>
        <w:rPr>
          <w:rFonts w:ascii="宋体" w:eastAsia="宋体" w:cs="Times New Roman"/>
          <w:b/>
          <w:bCs/>
          <w:color w:val="auto"/>
          <w:kern w:val="2"/>
          <w:sz w:val="24"/>
          <w:szCs w:val="21"/>
          <w:highlight w:val="none"/>
        </w:rPr>
        <w:t xml:space="preserve">3.1.3 </w:t>
      </w:r>
      <w:r>
        <w:rPr>
          <w:rFonts w:ascii="宋体" w:eastAsia="宋体" w:cs="Times New Roman"/>
          <w:b/>
          <w:bCs/>
          <w:color w:val="auto"/>
          <w:sz w:val="24"/>
          <w:highlight w:val="none"/>
        </w:rPr>
        <w:t>绿盟设备维保服务期：</w:t>
      </w:r>
      <w:r>
        <w:rPr>
          <w:rFonts w:hint="default" w:ascii="宋体" w:eastAsia="宋体" w:cs="Times New Roman"/>
          <w:b/>
          <w:bCs/>
          <w:color w:val="auto"/>
          <w:sz w:val="24"/>
          <w:highlight w:val="none"/>
        </w:rPr>
        <w:t>自</w:t>
      </w:r>
      <w:r>
        <w:rPr>
          <w:rFonts w:ascii="宋体" w:eastAsia="宋体" w:cs="Times New Roman"/>
          <w:b/>
          <w:bCs/>
          <w:color w:val="auto"/>
          <w:sz w:val="24"/>
          <w:highlight w:val="none"/>
          <w:u w:val="none"/>
        </w:rPr>
        <w:t>2025</w:t>
      </w:r>
      <w:r>
        <w:rPr>
          <w:rFonts w:hint="default" w:ascii="宋体" w:eastAsia="宋体" w:cs="Times New Roman"/>
          <w:b/>
          <w:bCs/>
          <w:color w:val="auto"/>
          <w:sz w:val="24"/>
          <w:highlight w:val="none"/>
          <w:u w:val="none"/>
        </w:rPr>
        <w:t>年</w:t>
      </w:r>
      <w:r>
        <w:rPr>
          <w:rFonts w:ascii="宋体" w:eastAsia="宋体" w:cs="Times New Roman"/>
          <w:b/>
          <w:bCs/>
          <w:color w:val="auto"/>
          <w:sz w:val="24"/>
          <w:highlight w:val="none"/>
          <w:u w:val="none"/>
        </w:rPr>
        <w:t>3</w:t>
      </w:r>
      <w:r>
        <w:rPr>
          <w:rFonts w:hint="default" w:ascii="宋体" w:eastAsia="宋体" w:cs="Times New Roman"/>
          <w:b/>
          <w:bCs/>
          <w:color w:val="auto"/>
          <w:sz w:val="24"/>
          <w:highlight w:val="none"/>
          <w:u w:val="none"/>
        </w:rPr>
        <w:t>月</w:t>
      </w:r>
      <w:r>
        <w:rPr>
          <w:rFonts w:ascii="宋体" w:eastAsia="宋体" w:cs="Times New Roman"/>
          <w:b/>
          <w:bCs/>
          <w:color w:val="auto"/>
          <w:sz w:val="24"/>
          <w:highlight w:val="none"/>
          <w:u w:val="none"/>
        </w:rPr>
        <w:t>19</w:t>
      </w:r>
      <w:r>
        <w:rPr>
          <w:rFonts w:hint="default" w:ascii="宋体" w:eastAsia="宋体" w:cs="Times New Roman"/>
          <w:b/>
          <w:bCs/>
          <w:color w:val="auto"/>
          <w:sz w:val="24"/>
          <w:highlight w:val="none"/>
          <w:u w:val="none"/>
        </w:rPr>
        <w:t>日</w:t>
      </w:r>
      <w:r>
        <w:rPr>
          <w:rFonts w:hint="default" w:ascii="宋体" w:eastAsia="宋体" w:cs="Times New Roman"/>
          <w:b/>
          <w:bCs/>
          <w:color w:val="auto"/>
          <w:sz w:val="24"/>
          <w:highlight w:val="none"/>
        </w:rPr>
        <w:t>起，至</w:t>
      </w:r>
      <w:r>
        <w:rPr>
          <w:rFonts w:ascii="宋体" w:eastAsia="宋体" w:cs="Times New Roman"/>
          <w:b/>
          <w:bCs/>
          <w:color w:val="auto"/>
          <w:sz w:val="24"/>
          <w:highlight w:val="none"/>
          <w:u w:val="none"/>
        </w:rPr>
        <w:t>2026</w:t>
      </w:r>
      <w:r>
        <w:rPr>
          <w:rFonts w:hint="default" w:ascii="宋体" w:eastAsia="宋体" w:cs="Times New Roman"/>
          <w:b/>
          <w:bCs/>
          <w:color w:val="auto"/>
          <w:sz w:val="24"/>
          <w:highlight w:val="none"/>
          <w:u w:val="none"/>
        </w:rPr>
        <w:t>年</w:t>
      </w:r>
      <w:r>
        <w:rPr>
          <w:rFonts w:ascii="宋体" w:eastAsia="宋体" w:cs="Times New Roman"/>
          <w:b/>
          <w:bCs/>
          <w:color w:val="auto"/>
          <w:sz w:val="24"/>
          <w:highlight w:val="none"/>
          <w:u w:val="none"/>
        </w:rPr>
        <w:t>3</w:t>
      </w:r>
      <w:r>
        <w:rPr>
          <w:rFonts w:hint="default" w:ascii="宋体" w:eastAsia="宋体" w:cs="Times New Roman"/>
          <w:b/>
          <w:bCs/>
          <w:color w:val="auto"/>
          <w:sz w:val="24"/>
          <w:highlight w:val="none"/>
          <w:u w:val="none"/>
        </w:rPr>
        <w:t>月</w:t>
      </w:r>
      <w:r>
        <w:rPr>
          <w:rFonts w:ascii="宋体" w:eastAsia="宋体" w:cs="Times New Roman"/>
          <w:b/>
          <w:bCs/>
          <w:color w:val="auto"/>
          <w:sz w:val="24"/>
          <w:highlight w:val="none"/>
          <w:u w:val="none"/>
        </w:rPr>
        <w:t>18</w:t>
      </w:r>
      <w:r>
        <w:rPr>
          <w:rFonts w:hint="default" w:ascii="宋体" w:eastAsia="宋体" w:cs="Times New Roman"/>
          <w:b/>
          <w:bCs/>
          <w:color w:val="auto"/>
          <w:sz w:val="24"/>
          <w:highlight w:val="none"/>
          <w:u w:val="none"/>
        </w:rPr>
        <w:t>日</w:t>
      </w:r>
      <w:r>
        <w:rPr>
          <w:rFonts w:hint="default" w:ascii="宋体" w:eastAsia="宋体" w:cs="Times New Roman"/>
          <w:b/>
          <w:bCs/>
          <w:color w:val="auto"/>
          <w:sz w:val="24"/>
          <w:highlight w:val="none"/>
        </w:rPr>
        <w:t>止</w:t>
      </w:r>
      <w:r>
        <w:rPr>
          <w:rFonts w:ascii="宋体" w:eastAsia="宋体" w:cs="Times New Roman"/>
          <w:b/>
          <w:bCs/>
          <w:color w:val="auto"/>
          <w:sz w:val="24"/>
          <w:highlight w:val="none"/>
        </w:rPr>
        <w:t>。</w:t>
      </w:r>
    </w:p>
    <w:p w14:paraId="79D8FE86">
      <w:pPr>
        <w:pStyle w:val="15"/>
        <w:numPr>
          <w:ilvl w:val="1"/>
          <w:numId w:val="5"/>
        </w:numPr>
        <w:tabs>
          <w:tab w:val="left" w:pos="567"/>
          <w:tab w:val="left" w:pos="993"/>
        </w:tabs>
        <w:ind w:left="0" w:firstLine="426" w:firstLineChars="0"/>
        <w:jc w:val="left"/>
        <w:rPr>
          <w:rFonts w:hint="default" w:ascii="宋体" w:eastAsia="宋体" w:cs="Times New Roman"/>
          <w:b/>
          <w:bCs/>
          <w:color w:val="auto"/>
          <w:sz w:val="24"/>
          <w:highlight w:val="none"/>
        </w:rPr>
      </w:pPr>
      <w:r>
        <w:rPr>
          <w:rFonts w:ascii="宋体" w:eastAsia="宋体" w:cs="Times New Roman"/>
          <w:b/>
          <w:bCs/>
          <w:color w:val="auto"/>
          <w:kern w:val="2"/>
          <w:sz w:val="24"/>
          <w:szCs w:val="21"/>
          <w:highlight w:val="none"/>
        </w:rPr>
        <w:t xml:space="preserve">3.1.4 </w:t>
      </w:r>
      <w:r>
        <w:rPr>
          <w:rFonts w:ascii="宋体" w:eastAsia="宋体" w:cs="Times New Roman"/>
          <w:b/>
          <w:bCs/>
          <w:color w:val="auto"/>
          <w:sz w:val="24"/>
          <w:highlight w:val="none"/>
        </w:rPr>
        <w:t>华为设备维保服务期：</w:t>
      </w:r>
      <w:r>
        <w:rPr>
          <w:rFonts w:hint="default" w:ascii="宋体" w:eastAsia="宋体" w:cs="Times New Roman"/>
          <w:b/>
          <w:bCs/>
          <w:color w:val="auto"/>
          <w:sz w:val="24"/>
          <w:highlight w:val="none"/>
        </w:rPr>
        <w:t>自</w:t>
      </w:r>
      <w:r>
        <w:rPr>
          <w:rFonts w:ascii="宋体" w:eastAsia="宋体" w:cs="Times New Roman"/>
          <w:b/>
          <w:bCs/>
          <w:color w:val="auto"/>
          <w:sz w:val="24"/>
          <w:highlight w:val="none"/>
          <w:u w:val="none"/>
        </w:rPr>
        <w:t>2025</w:t>
      </w:r>
      <w:r>
        <w:rPr>
          <w:rFonts w:hint="default" w:ascii="宋体" w:eastAsia="宋体" w:cs="Times New Roman"/>
          <w:b/>
          <w:bCs/>
          <w:color w:val="auto"/>
          <w:sz w:val="24"/>
          <w:highlight w:val="none"/>
          <w:u w:val="none"/>
        </w:rPr>
        <w:t>年</w:t>
      </w:r>
      <w:r>
        <w:rPr>
          <w:rFonts w:ascii="宋体" w:eastAsia="宋体" w:cs="Times New Roman"/>
          <w:b/>
          <w:bCs/>
          <w:color w:val="auto"/>
          <w:sz w:val="24"/>
          <w:highlight w:val="none"/>
          <w:u w:val="none"/>
        </w:rPr>
        <w:t>2</w:t>
      </w:r>
      <w:r>
        <w:rPr>
          <w:rFonts w:hint="default" w:ascii="宋体" w:eastAsia="宋体" w:cs="Times New Roman"/>
          <w:b/>
          <w:bCs/>
          <w:color w:val="auto"/>
          <w:sz w:val="24"/>
          <w:highlight w:val="none"/>
          <w:u w:val="none"/>
        </w:rPr>
        <w:t>月</w:t>
      </w:r>
      <w:r>
        <w:rPr>
          <w:rFonts w:ascii="宋体" w:eastAsia="宋体" w:cs="Times New Roman"/>
          <w:b/>
          <w:bCs/>
          <w:color w:val="auto"/>
          <w:sz w:val="24"/>
          <w:highlight w:val="none"/>
          <w:u w:val="none"/>
        </w:rPr>
        <w:t>18</w:t>
      </w:r>
      <w:r>
        <w:rPr>
          <w:rFonts w:hint="default" w:ascii="宋体" w:eastAsia="宋体" w:cs="Times New Roman"/>
          <w:b/>
          <w:bCs/>
          <w:color w:val="auto"/>
          <w:sz w:val="24"/>
          <w:highlight w:val="none"/>
          <w:u w:val="none"/>
        </w:rPr>
        <w:t>日</w:t>
      </w:r>
      <w:r>
        <w:rPr>
          <w:rFonts w:hint="default" w:ascii="宋体" w:eastAsia="宋体" w:cs="Times New Roman"/>
          <w:b/>
          <w:bCs/>
          <w:color w:val="auto"/>
          <w:sz w:val="24"/>
          <w:highlight w:val="none"/>
        </w:rPr>
        <w:t>起，至</w:t>
      </w:r>
      <w:r>
        <w:rPr>
          <w:rFonts w:ascii="宋体" w:eastAsia="宋体" w:cs="Times New Roman"/>
          <w:b/>
          <w:bCs/>
          <w:color w:val="auto"/>
          <w:sz w:val="24"/>
          <w:highlight w:val="none"/>
          <w:u w:val="none"/>
        </w:rPr>
        <w:t>2026</w:t>
      </w:r>
      <w:r>
        <w:rPr>
          <w:rFonts w:hint="default" w:ascii="宋体" w:eastAsia="宋体" w:cs="Times New Roman"/>
          <w:b/>
          <w:bCs/>
          <w:color w:val="auto"/>
          <w:sz w:val="24"/>
          <w:highlight w:val="none"/>
          <w:u w:val="none"/>
        </w:rPr>
        <w:t>年</w:t>
      </w:r>
      <w:r>
        <w:rPr>
          <w:rFonts w:ascii="宋体" w:eastAsia="宋体" w:cs="Times New Roman"/>
          <w:b/>
          <w:bCs/>
          <w:color w:val="auto"/>
          <w:sz w:val="24"/>
          <w:highlight w:val="none"/>
          <w:u w:val="none"/>
        </w:rPr>
        <w:t>2</w:t>
      </w:r>
      <w:r>
        <w:rPr>
          <w:rFonts w:hint="default" w:ascii="宋体" w:eastAsia="宋体" w:cs="Times New Roman"/>
          <w:b/>
          <w:bCs/>
          <w:color w:val="auto"/>
          <w:sz w:val="24"/>
          <w:highlight w:val="none"/>
          <w:u w:val="none"/>
        </w:rPr>
        <w:t>月</w:t>
      </w:r>
      <w:r>
        <w:rPr>
          <w:rFonts w:ascii="宋体" w:eastAsia="宋体" w:cs="Times New Roman"/>
          <w:b/>
          <w:bCs/>
          <w:color w:val="auto"/>
          <w:sz w:val="24"/>
          <w:highlight w:val="none"/>
          <w:u w:val="none"/>
        </w:rPr>
        <w:t>17</w:t>
      </w:r>
      <w:r>
        <w:rPr>
          <w:rFonts w:hint="default" w:ascii="宋体" w:eastAsia="宋体" w:cs="Times New Roman"/>
          <w:b/>
          <w:bCs/>
          <w:color w:val="auto"/>
          <w:sz w:val="24"/>
          <w:highlight w:val="none"/>
          <w:u w:val="none"/>
        </w:rPr>
        <w:t>日</w:t>
      </w:r>
      <w:r>
        <w:rPr>
          <w:rFonts w:hint="default" w:ascii="宋体" w:eastAsia="宋体" w:cs="Times New Roman"/>
          <w:b/>
          <w:bCs/>
          <w:color w:val="auto"/>
          <w:sz w:val="24"/>
          <w:highlight w:val="none"/>
        </w:rPr>
        <w:t>止。</w:t>
      </w:r>
    </w:p>
    <w:p w14:paraId="1A692E8F">
      <w:pPr>
        <w:pStyle w:val="8"/>
        <w:tabs>
          <w:tab w:val="left" w:pos="0"/>
          <w:tab w:val="left" w:pos="993"/>
        </w:tabs>
        <w:spacing w:line="360" w:lineRule="auto"/>
        <w:ind w:left="0" w:leftChars="0" w:firstLine="0" w:firstLineChars="0"/>
        <w:rPr>
          <w:rFonts w:hint="eastAsia" w:ascii="宋体" w:cs="Arial"/>
          <w:b/>
          <w:bCs/>
          <w:color w:val="auto"/>
          <w:sz w:val="24"/>
          <w:highlight w:val="none"/>
        </w:rPr>
      </w:pPr>
      <w:r>
        <w:rPr>
          <w:rFonts w:hint="eastAsia" w:ascii="宋体" w:cs="Arial"/>
          <w:b/>
          <w:bCs/>
          <w:color w:val="auto"/>
          <w:sz w:val="24"/>
          <w:highlight w:val="none"/>
        </w:rPr>
        <w:t>3.2  甲方在整个合同期内根据合同及附件条款全程考核乙方及其所代理原厂服务质量，若评定结果不合格，甲方有权扣除乙方相应的违约金并单方面终止本服务合同，且不再付剩余合同款项（评定标准见附件二）。</w:t>
      </w:r>
    </w:p>
    <w:p w14:paraId="7EF1EA4E">
      <w:pPr>
        <w:pStyle w:val="15"/>
        <w:numPr>
          <w:ilvl w:val="0"/>
          <w:numId w:val="5"/>
        </w:numPr>
        <w:spacing w:line="360" w:lineRule="auto"/>
        <w:ind w:firstLine="0" w:firstLineChars="0"/>
        <w:jc w:val="left"/>
        <w:rPr>
          <w:b/>
          <w:bCs/>
          <w:color w:val="auto"/>
          <w:sz w:val="24"/>
          <w:highlight w:val="none"/>
        </w:rPr>
      </w:pPr>
      <w:r>
        <w:rPr>
          <w:b/>
          <w:bCs/>
          <w:color w:val="auto"/>
          <w:sz w:val="24"/>
          <w:highlight w:val="none"/>
        </w:rPr>
        <w:t>付款方式</w:t>
      </w:r>
    </w:p>
    <w:p w14:paraId="163F0E51">
      <w:pPr>
        <w:pStyle w:val="8"/>
        <w:tabs>
          <w:tab w:val="left" w:pos="0"/>
          <w:tab w:val="left" w:pos="993"/>
        </w:tabs>
        <w:spacing w:line="360" w:lineRule="auto"/>
        <w:ind w:left="0" w:leftChars="0" w:firstLine="482" w:firstLineChars="200"/>
        <w:rPr>
          <w:rFonts w:hint="eastAsia" w:ascii="宋体" w:cs="Arial"/>
          <w:b/>
          <w:bCs/>
          <w:color w:val="auto"/>
          <w:sz w:val="24"/>
          <w:highlight w:val="none"/>
        </w:rPr>
      </w:pPr>
      <w:r>
        <w:rPr>
          <w:rFonts w:hint="eastAsia" w:ascii="宋体" w:cs="Arial"/>
          <w:b/>
          <w:bCs/>
          <w:color w:val="auto"/>
          <w:sz w:val="24"/>
          <w:highlight w:val="none"/>
        </w:rPr>
        <w:t>4.1  签订合同后，甲方收到原厂盖章授权文件</w:t>
      </w:r>
      <w:r>
        <w:rPr>
          <w:rFonts w:ascii="宋体" w:cs="Arial"/>
          <w:b/>
          <w:bCs/>
          <w:color w:val="auto"/>
          <w:sz w:val="24"/>
          <w:highlight w:val="none"/>
        </w:rPr>
        <w:t>（</w:t>
      </w:r>
      <w:r>
        <w:rPr>
          <w:rFonts w:hint="eastAsia" w:ascii="宋体" w:cs="Arial"/>
          <w:b/>
          <w:bCs/>
          <w:color w:val="auto"/>
          <w:sz w:val="24"/>
          <w:highlight w:val="none"/>
        </w:rPr>
        <w:t>含设备序列号、维保起始时间</w:t>
      </w:r>
      <w:r>
        <w:rPr>
          <w:rFonts w:ascii="宋体" w:cs="Arial"/>
          <w:b/>
          <w:bCs/>
          <w:color w:val="auto"/>
          <w:sz w:val="24"/>
          <w:highlight w:val="none"/>
        </w:rPr>
        <w:t>）</w:t>
      </w:r>
      <w:r>
        <w:rPr>
          <w:rFonts w:hint="eastAsia" w:ascii="宋体" w:cs="Arial"/>
          <w:b/>
          <w:bCs/>
          <w:color w:val="auto"/>
          <w:sz w:val="24"/>
          <w:highlight w:val="none"/>
        </w:rPr>
        <w:t>，乙方提出申请并开具、送达合法足额增值税专用发票，同时提供原厂出具的每年维保服务生效确认函原件，以上材料经甲方审核无误后30个工作日内，甲方将首个服务年度维保费用的95%支付给乙方。</w:t>
      </w:r>
    </w:p>
    <w:p w14:paraId="0CD9328E">
      <w:pPr>
        <w:pStyle w:val="8"/>
        <w:tabs>
          <w:tab w:val="left" w:pos="0"/>
          <w:tab w:val="left" w:pos="993"/>
        </w:tabs>
        <w:spacing w:line="360" w:lineRule="auto"/>
        <w:ind w:left="0" w:leftChars="0" w:firstLine="482" w:firstLineChars="200"/>
        <w:rPr>
          <w:rFonts w:hint="eastAsia" w:ascii="宋体" w:cs="Arial"/>
          <w:b/>
          <w:bCs/>
          <w:color w:val="auto"/>
          <w:sz w:val="24"/>
          <w:highlight w:val="none"/>
        </w:rPr>
      </w:pPr>
      <w:r>
        <w:rPr>
          <w:rFonts w:hint="eastAsia" w:ascii="宋体" w:cs="Arial"/>
          <w:b/>
          <w:bCs/>
          <w:color w:val="auto"/>
          <w:sz w:val="24"/>
          <w:highlight w:val="none"/>
        </w:rPr>
        <w:t>4.2  在服务年度满后，由乙方提出申请，经过甲方服务质量评审，服务质量达到合同约定的要求后（评价标准参见本合同附件二），乙方出具合法足额增值税专用发票给甲方，甲方于收到发票 30个工作日内，将首个服务年度的余款（年维保费用5%）支付给乙方。</w:t>
      </w:r>
    </w:p>
    <w:p w14:paraId="00E7F3D5">
      <w:pPr>
        <w:pStyle w:val="8"/>
        <w:tabs>
          <w:tab w:val="left" w:pos="0"/>
          <w:tab w:val="left" w:pos="993"/>
        </w:tabs>
        <w:spacing w:line="360" w:lineRule="auto"/>
        <w:ind w:left="0" w:leftChars="0" w:firstLine="482" w:firstLineChars="200"/>
        <w:rPr>
          <w:rFonts w:hint="eastAsia" w:ascii="宋体" w:cs="Arial"/>
          <w:b/>
          <w:bCs/>
          <w:color w:val="auto"/>
          <w:sz w:val="24"/>
          <w:highlight w:val="none"/>
        </w:rPr>
      </w:pPr>
      <w:r>
        <w:rPr>
          <w:rFonts w:hint="eastAsia" w:ascii="宋体" w:cs="Arial"/>
          <w:b/>
          <w:bCs/>
          <w:color w:val="auto"/>
          <w:sz w:val="24"/>
          <w:highlight w:val="none"/>
        </w:rPr>
        <w:t>4.3  乙方须开具发票税率为</w:t>
      </w:r>
      <w:r>
        <w:rPr>
          <w:rFonts w:ascii="宋体" w:cs="Arial"/>
          <w:b/>
          <w:bCs/>
          <w:color w:val="auto"/>
          <w:sz w:val="24"/>
          <w:highlight w:val="none"/>
        </w:rPr>
        <w:t>6</w:t>
      </w:r>
      <w:r>
        <w:rPr>
          <w:rFonts w:hint="eastAsia" w:ascii="宋体" w:cs="Arial"/>
          <w:b/>
          <w:bCs/>
          <w:color w:val="auto"/>
          <w:sz w:val="24"/>
          <w:highlight w:val="none"/>
        </w:rPr>
        <w:t>%的增值税专用发票。</w:t>
      </w:r>
    </w:p>
    <w:p w14:paraId="04CBA142">
      <w:pPr>
        <w:pStyle w:val="8"/>
        <w:tabs>
          <w:tab w:val="left" w:pos="0"/>
          <w:tab w:val="left" w:pos="993"/>
        </w:tabs>
        <w:spacing w:line="360" w:lineRule="auto"/>
        <w:ind w:left="0" w:leftChars="0" w:firstLine="482" w:firstLineChars="200"/>
        <w:rPr>
          <w:rFonts w:hint="eastAsia" w:ascii="宋体" w:cs="Arial"/>
          <w:b/>
          <w:bCs/>
          <w:color w:val="auto"/>
          <w:sz w:val="24"/>
          <w:highlight w:val="none"/>
        </w:rPr>
      </w:pPr>
      <w:r>
        <w:rPr>
          <w:rFonts w:hint="eastAsia" w:ascii="宋体" w:cs="Arial"/>
          <w:b/>
          <w:bCs/>
          <w:color w:val="auto"/>
          <w:sz w:val="24"/>
          <w:highlight w:val="none"/>
        </w:rPr>
        <w:t>4.</w:t>
      </w:r>
      <w:r>
        <w:rPr>
          <w:rFonts w:ascii="宋体" w:cs="Arial"/>
          <w:b/>
          <w:bCs/>
          <w:color w:val="auto"/>
          <w:sz w:val="24"/>
          <w:highlight w:val="none"/>
        </w:rPr>
        <w:t xml:space="preserve">4 </w:t>
      </w:r>
      <w:r>
        <w:rPr>
          <w:rFonts w:hint="eastAsia" w:cs="Arial"/>
          <w:b/>
          <w:bCs/>
          <w:color w:val="auto"/>
          <w:sz w:val="24"/>
          <w:highlight w:val="none"/>
        </w:rPr>
        <w:t xml:space="preserve"> 甲方</w:t>
      </w:r>
      <w:r>
        <w:rPr>
          <w:rFonts w:cs="Arial"/>
          <w:b/>
          <w:bCs/>
          <w:color w:val="auto"/>
          <w:sz w:val="24"/>
          <w:highlight w:val="none"/>
        </w:rPr>
        <w:t>按照本合同约定支付款项后，视为已向乙方及原厂履行完所有付款义务，若原厂</w:t>
      </w:r>
      <w:r>
        <w:rPr>
          <w:rFonts w:hint="eastAsia" w:cs="Arial"/>
          <w:b/>
          <w:bCs/>
          <w:color w:val="auto"/>
          <w:sz w:val="24"/>
          <w:highlight w:val="none"/>
        </w:rPr>
        <w:t>或</w:t>
      </w:r>
      <w:r>
        <w:rPr>
          <w:rFonts w:cs="Arial"/>
          <w:b/>
          <w:bCs/>
          <w:color w:val="auto"/>
          <w:sz w:val="24"/>
          <w:highlight w:val="none"/>
        </w:rPr>
        <w:t>任何第三方向甲方主张费用的，由乙方自行负责，给甲方造成损失的，乙方应赔偿</w:t>
      </w:r>
      <w:r>
        <w:rPr>
          <w:rFonts w:hint="eastAsia" w:cs="Arial"/>
          <w:b/>
          <w:bCs/>
          <w:color w:val="auto"/>
          <w:sz w:val="24"/>
          <w:highlight w:val="none"/>
        </w:rPr>
        <w:t>甲方</w:t>
      </w:r>
      <w:r>
        <w:rPr>
          <w:rFonts w:cs="Arial"/>
          <w:b/>
          <w:bCs/>
          <w:color w:val="auto"/>
          <w:sz w:val="24"/>
          <w:highlight w:val="none"/>
        </w:rPr>
        <w:t>。</w:t>
      </w:r>
    </w:p>
    <w:p w14:paraId="23A77CE3">
      <w:pPr>
        <w:pStyle w:val="15"/>
        <w:numPr>
          <w:ilvl w:val="0"/>
          <w:numId w:val="5"/>
        </w:numPr>
        <w:spacing w:line="360" w:lineRule="auto"/>
        <w:ind w:firstLineChars="0"/>
        <w:jc w:val="left"/>
        <w:rPr>
          <w:b/>
          <w:bCs/>
          <w:color w:val="auto"/>
          <w:sz w:val="24"/>
          <w:szCs w:val="24"/>
          <w:highlight w:val="none"/>
        </w:rPr>
      </w:pPr>
      <w:r>
        <w:rPr>
          <w:rFonts w:hint="eastAsia"/>
          <w:b/>
          <w:bCs/>
          <w:color w:val="auto"/>
          <w:sz w:val="24"/>
          <w:szCs w:val="24"/>
          <w:highlight w:val="none"/>
        </w:rPr>
        <w:t>维保</w:t>
      </w:r>
      <w:r>
        <w:rPr>
          <w:b/>
          <w:bCs/>
          <w:color w:val="auto"/>
          <w:sz w:val="24"/>
          <w:szCs w:val="24"/>
          <w:highlight w:val="none"/>
        </w:rPr>
        <w:t>方式</w:t>
      </w:r>
    </w:p>
    <w:p w14:paraId="56C59A27">
      <w:pPr>
        <w:adjustRightInd w:val="0"/>
        <w:snapToGrid w:val="0"/>
        <w:spacing w:line="360" w:lineRule="auto"/>
        <w:ind w:left="480"/>
        <w:jc w:val="left"/>
        <w:rPr>
          <w:rFonts w:hint="eastAsia" w:ascii="宋体"/>
          <w:b/>
          <w:bCs/>
          <w:color w:val="auto"/>
          <w:sz w:val="24"/>
          <w:highlight w:val="none"/>
        </w:rPr>
      </w:pPr>
      <w:r>
        <w:rPr>
          <w:rFonts w:hint="eastAsia" w:ascii="宋体"/>
          <w:b/>
          <w:bCs/>
          <w:color w:val="auto"/>
          <w:sz w:val="24"/>
          <w:highlight w:val="none"/>
        </w:rPr>
        <w:t>5.1</w:t>
      </w:r>
      <w:r>
        <w:rPr>
          <w:rFonts w:cs="Arial"/>
          <w:b/>
          <w:bCs/>
          <w:color w:val="auto"/>
          <w:sz w:val="24"/>
          <w:highlight w:val="none"/>
        </w:rPr>
        <w:t xml:space="preserve">  </w:t>
      </w:r>
      <w:r>
        <w:rPr>
          <w:rFonts w:hint="eastAsia" w:ascii="宋体"/>
          <w:b/>
          <w:bCs/>
          <w:color w:val="auto"/>
          <w:sz w:val="24"/>
          <w:highlight w:val="none"/>
        </w:rPr>
        <w:t>维保地点：</w:t>
      </w:r>
      <w:r>
        <w:rPr>
          <w:rFonts w:ascii="宋体"/>
          <w:b/>
          <w:bCs/>
          <w:color w:val="auto"/>
          <w:sz w:val="24"/>
          <w:highlight w:val="none"/>
        </w:rPr>
        <w:t>重庆市</w:t>
      </w:r>
      <w:r>
        <w:rPr>
          <w:rFonts w:hint="eastAsia" w:ascii="宋体"/>
          <w:b/>
          <w:bCs/>
          <w:color w:val="auto"/>
          <w:sz w:val="24"/>
          <w:highlight w:val="none"/>
        </w:rPr>
        <w:t xml:space="preserve"> </w:t>
      </w:r>
    </w:p>
    <w:p w14:paraId="60E63703">
      <w:pPr>
        <w:adjustRightInd w:val="0"/>
        <w:snapToGrid w:val="0"/>
        <w:spacing w:line="360" w:lineRule="auto"/>
        <w:ind w:left="480"/>
        <w:jc w:val="left"/>
        <w:rPr>
          <w:rFonts w:hint="eastAsia" w:ascii="宋体"/>
          <w:b/>
          <w:bCs/>
          <w:color w:val="auto"/>
          <w:sz w:val="24"/>
          <w:highlight w:val="none"/>
        </w:rPr>
      </w:pPr>
      <w:r>
        <w:rPr>
          <w:rFonts w:hint="eastAsia" w:ascii="宋体"/>
          <w:b/>
          <w:bCs/>
          <w:color w:val="auto"/>
          <w:sz w:val="24"/>
          <w:highlight w:val="none"/>
        </w:rPr>
        <w:t>5.2</w:t>
      </w:r>
      <w:r>
        <w:rPr>
          <w:rFonts w:cs="Arial"/>
          <w:b/>
          <w:bCs/>
          <w:color w:val="auto"/>
          <w:sz w:val="24"/>
          <w:highlight w:val="none"/>
        </w:rPr>
        <w:t xml:space="preserve">  </w:t>
      </w:r>
      <w:r>
        <w:rPr>
          <w:rFonts w:hint="eastAsia" w:ascii="宋体"/>
          <w:b/>
          <w:bCs/>
          <w:color w:val="auto"/>
          <w:sz w:val="24"/>
          <w:highlight w:val="none"/>
        </w:rPr>
        <w:t>维保厂商：</w:t>
      </w:r>
      <w:r>
        <w:rPr>
          <w:rFonts w:ascii="宋体"/>
          <w:b/>
          <w:bCs/>
          <w:color w:val="auto"/>
          <w:sz w:val="24"/>
          <w:highlight w:val="none"/>
        </w:rPr>
        <w:t>华为技术有限公司，绿盟科技集团股份有限公司，杭州安恒信息技术股份有限公司，北京启明星辰信息安全技术有限公司。</w:t>
      </w:r>
    </w:p>
    <w:p w14:paraId="2727F717">
      <w:pPr>
        <w:adjustRightInd w:val="0"/>
        <w:snapToGrid w:val="0"/>
        <w:spacing w:line="360" w:lineRule="auto"/>
        <w:ind w:left="480"/>
        <w:jc w:val="left"/>
        <w:rPr>
          <w:rFonts w:hint="eastAsia" w:ascii="宋体"/>
          <w:b/>
          <w:bCs/>
          <w:color w:val="auto"/>
          <w:sz w:val="24"/>
          <w:highlight w:val="none"/>
        </w:rPr>
      </w:pPr>
      <w:r>
        <w:rPr>
          <w:rFonts w:hint="eastAsia" w:ascii="宋体"/>
          <w:b/>
          <w:bCs/>
          <w:color w:val="auto"/>
          <w:sz w:val="24"/>
          <w:highlight w:val="none"/>
        </w:rPr>
        <w:t>5.3</w:t>
      </w:r>
      <w:r>
        <w:rPr>
          <w:rFonts w:cs="Arial"/>
          <w:b/>
          <w:bCs/>
          <w:color w:val="auto"/>
          <w:sz w:val="24"/>
          <w:highlight w:val="none"/>
        </w:rPr>
        <w:t xml:space="preserve">  </w:t>
      </w:r>
      <w:r>
        <w:rPr>
          <w:rFonts w:hint="eastAsia" w:ascii="宋体"/>
          <w:b/>
          <w:bCs/>
          <w:color w:val="auto"/>
          <w:sz w:val="24"/>
          <w:highlight w:val="none"/>
        </w:rPr>
        <w:t>维保服务内容：详见附件一。</w:t>
      </w:r>
    </w:p>
    <w:p w14:paraId="328D90BA">
      <w:pPr>
        <w:pStyle w:val="15"/>
        <w:numPr>
          <w:ilvl w:val="0"/>
          <w:numId w:val="5"/>
        </w:numPr>
        <w:spacing w:line="360" w:lineRule="auto"/>
        <w:ind w:firstLineChars="0"/>
        <w:jc w:val="left"/>
        <w:rPr>
          <w:b/>
          <w:bCs/>
          <w:color w:val="auto"/>
          <w:sz w:val="24"/>
          <w:highlight w:val="none"/>
        </w:rPr>
      </w:pPr>
      <w:r>
        <w:rPr>
          <w:b/>
          <w:bCs/>
          <w:color w:val="auto"/>
          <w:sz w:val="24"/>
          <w:highlight w:val="none"/>
        </w:rPr>
        <w:t>服务要求</w:t>
      </w:r>
    </w:p>
    <w:p w14:paraId="285C243B">
      <w:pPr>
        <w:pStyle w:val="15"/>
        <w:numPr>
          <w:ilvl w:val="1"/>
          <w:numId w:val="5"/>
        </w:numPr>
        <w:tabs>
          <w:tab w:val="left" w:pos="1134"/>
        </w:tabs>
        <w:spacing w:line="360" w:lineRule="auto"/>
        <w:ind w:left="0" w:firstLine="567" w:firstLineChars="0"/>
        <w:jc w:val="left"/>
        <w:rPr>
          <w:b/>
          <w:bCs/>
          <w:color w:val="auto"/>
          <w:sz w:val="24"/>
          <w:highlight w:val="none"/>
        </w:rPr>
      </w:pPr>
      <w:r>
        <w:rPr>
          <w:rFonts w:hint="eastAsia"/>
          <w:b/>
          <w:bCs/>
          <w:color w:val="auto"/>
          <w:sz w:val="24"/>
          <w:highlight w:val="none"/>
        </w:rPr>
        <w:t>乙方</w:t>
      </w:r>
      <w:r>
        <w:rPr>
          <w:b/>
          <w:bCs/>
          <w:color w:val="auto"/>
          <w:sz w:val="24"/>
          <w:highlight w:val="none"/>
        </w:rPr>
        <w:t>应确保</w:t>
      </w:r>
      <w:r>
        <w:rPr>
          <w:rFonts w:hint="eastAsia"/>
          <w:b/>
          <w:bCs/>
          <w:color w:val="auto"/>
          <w:sz w:val="24"/>
          <w:highlight w:val="none"/>
        </w:rPr>
        <w:t>自身及原厂相关人员在甲方工作期间遵守</w:t>
      </w:r>
      <w:r>
        <w:rPr>
          <w:b/>
          <w:bCs/>
          <w:color w:val="auto"/>
          <w:sz w:val="24"/>
          <w:highlight w:val="none"/>
        </w:rPr>
        <w:t>相关</w:t>
      </w:r>
      <w:r>
        <w:rPr>
          <w:rFonts w:hint="eastAsia"/>
          <w:b/>
          <w:bCs/>
          <w:color w:val="auto"/>
          <w:sz w:val="24"/>
          <w:highlight w:val="none"/>
        </w:rPr>
        <w:t>法律法规</w:t>
      </w:r>
      <w:r>
        <w:rPr>
          <w:b/>
          <w:bCs/>
          <w:color w:val="auto"/>
          <w:sz w:val="24"/>
          <w:highlight w:val="none"/>
        </w:rPr>
        <w:t>、监管政策</w:t>
      </w:r>
      <w:r>
        <w:rPr>
          <w:rFonts w:hint="eastAsia"/>
          <w:b/>
          <w:bCs/>
          <w:color w:val="auto"/>
          <w:sz w:val="24"/>
          <w:highlight w:val="none"/>
        </w:rPr>
        <w:t>及银行业金融机构内部管理制度。</w:t>
      </w:r>
    </w:p>
    <w:p w14:paraId="6AAF51B4">
      <w:pPr>
        <w:pStyle w:val="15"/>
        <w:numPr>
          <w:ilvl w:val="1"/>
          <w:numId w:val="5"/>
        </w:numPr>
        <w:tabs>
          <w:tab w:val="left" w:pos="1134"/>
        </w:tabs>
        <w:spacing w:line="360" w:lineRule="auto"/>
        <w:ind w:left="0" w:firstLine="567" w:firstLineChars="0"/>
        <w:jc w:val="left"/>
        <w:rPr>
          <w:b/>
          <w:bCs/>
          <w:color w:val="auto"/>
          <w:sz w:val="24"/>
          <w:highlight w:val="none"/>
        </w:rPr>
      </w:pPr>
      <w:r>
        <w:rPr>
          <w:rFonts w:hint="eastAsia"/>
          <w:b/>
          <w:bCs/>
          <w:color w:val="auto"/>
          <w:sz w:val="24"/>
          <w:highlight w:val="none"/>
        </w:rPr>
        <w:t>乙方</w:t>
      </w:r>
      <w:r>
        <w:rPr>
          <w:b/>
          <w:bCs/>
          <w:color w:val="auto"/>
          <w:sz w:val="24"/>
          <w:highlight w:val="none"/>
        </w:rPr>
        <w:t>向甲方提供的本合同项下维保服务须为原厂服务，</w:t>
      </w:r>
      <w:r>
        <w:rPr>
          <w:rFonts w:hint="eastAsia"/>
          <w:b/>
          <w:bCs/>
          <w:color w:val="auto"/>
          <w:sz w:val="24"/>
          <w:highlight w:val="none"/>
        </w:rPr>
        <w:t>为</w:t>
      </w:r>
      <w:r>
        <w:rPr>
          <w:b/>
          <w:bCs/>
          <w:color w:val="auto"/>
          <w:sz w:val="24"/>
          <w:highlight w:val="none"/>
        </w:rPr>
        <w:t>原厂服务标准和服务流程。乙方应提供原厂针对本项目出具的售后服务承诺证明文件或服务开通证明文件，确保甲方能通过原厂公开指定的服务渠道，如公开指定的售后服务支持热线、售后服务支持邮箱等，按本合同约定的服务标准获取原厂服务。如</w:t>
      </w:r>
      <w:r>
        <w:rPr>
          <w:rFonts w:hint="eastAsia"/>
          <w:b/>
          <w:bCs/>
          <w:color w:val="auto"/>
          <w:sz w:val="24"/>
          <w:highlight w:val="none"/>
        </w:rPr>
        <w:t>服务</w:t>
      </w:r>
      <w:r>
        <w:rPr>
          <w:b/>
          <w:bCs/>
          <w:color w:val="auto"/>
          <w:sz w:val="24"/>
          <w:highlight w:val="none"/>
        </w:rPr>
        <w:t>提供方非原厂，或未能通过原厂公开指定的服务渠道获取服务内容，或在原厂查询核实的服务方式、服务标准与本合同约定不一致，则</w:t>
      </w:r>
      <w:r>
        <w:rPr>
          <w:rFonts w:hint="eastAsia"/>
          <w:b/>
          <w:bCs/>
          <w:color w:val="auto"/>
          <w:sz w:val="24"/>
          <w:highlight w:val="none"/>
        </w:rPr>
        <w:t>乙方</w:t>
      </w:r>
      <w:r>
        <w:rPr>
          <w:b/>
          <w:bCs/>
          <w:color w:val="auto"/>
          <w:sz w:val="24"/>
          <w:highlight w:val="none"/>
        </w:rPr>
        <w:t>有义务</w:t>
      </w:r>
      <w:r>
        <w:rPr>
          <w:rFonts w:hint="eastAsia"/>
          <w:b/>
          <w:bCs/>
          <w:color w:val="auto"/>
          <w:sz w:val="24"/>
          <w:highlight w:val="none"/>
        </w:rPr>
        <w:t>为</w:t>
      </w:r>
      <w:r>
        <w:rPr>
          <w:b/>
          <w:bCs/>
          <w:color w:val="auto"/>
          <w:sz w:val="24"/>
          <w:highlight w:val="none"/>
        </w:rPr>
        <w:t>甲方从原厂处获取上述服务，并承担违约责任。</w:t>
      </w:r>
    </w:p>
    <w:p w14:paraId="240B6164">
      <w:pPr>
        <w:pStyle w:val="15"/>
        <w:numPr>
          <w:ilvl w:val="1"/>
          <w:numId w:val="5"/>
        </w:numPr>
        <w:tabs>
          <w:tab w:val="left" w:pos="1134"/>
        </w:tabs>
        <w:spacing w:line="360" w:lineRule="auto"/>
        <w:ind w:left="0" w:firstLine="567" w:firstLineChars="0"/>
        <w:jc w:val="left"/>
        <w:rPr>
          <w:b/>
          <w:bCs/>
          <w:color w:val="auto"/>
          <w:sz w:val="24"/>
          <w:highlight w:val="none"/>
        </w:rPr>
      </w:pPr>
      <w:r>
        <w:rPr>
          <w:b/>
          <w:bCs/>
          <w:color w:val="auto"/>
          <w:sz w:val="24"/>
          <w:highlight w:val="none"/>
        </w:rPr>
        <w:t>为更好地为甲方提供优质可靠的</w:t>
      </w:r>
      <w:r>
        <w:rPr>
          <w:rFonts w:hint="eastAsia"/>
          <w:b/>
          <w:bCs/>
          <w:color w:val="auto"/>
          <w:sz w:val="24"/>
          <w:highlight w:val="none"/>
        </w:rPr>
        <w:t>维保</w:t>
      </w:r>
      <w:r>
        <w:rPr>
          <w:b/>
          <w:bCs/>
          <w:color w:val="auto"/>
          <w:sz w:val="24"/>
          <w:highlight w:val="none"/>
        </w:rPr>
        <w:t>服务，由乙方派遣具有相应资质、经验丰富、有能力独立处理与甲方</w:t>
      </w:r>
      <w:r>
        <w:rPr>
          <w:rFonts w:hint="eastAsia"/>
          <w:b/>
          <w:bCs/>
          <w:color w:val="auto"/>
          <w:sz w:val="24"/>
          <w:highlight w:val="none"/>
        </w:rPr>
        <w:t>维保</w:t>
      </w:r>
      <w:r>
        <w:rPr>
          <w:b/>
          <w:bCs/>
          <w:color w:val="auto"/>
          <w:sz w:val="24"/>
          <w:highlight w:val="none"/>
        </w:rPr>
        <w:t>服务有关技术问题的1名原厂认证资格的工程师，并于合同签订后五日内，书面将工程师的身份证明、联系方式、资质情况等文件交甲方审核，甲方审核通过后备案。</w:t>
      </w:r>
    </w:p>
    <w:p w14:paraId="41B5621E">
      <w:pPr>
        <w:pStyle w:val="15"/>
        <w:numPr>
          <w:ilvl w:val="1"/>
          <w:numId w:val="5"/>
        </w:numPr>
        <w:tabs>
          <w:tab w:val="left" w:pos="1134"/>
        </w:tabs>
        <w:spacing w:line="360" w:lineRule="auto"/>
        <w:ind w:left="0" w:firstLine="567" w:firstLineChars="0"/>
        <w:jc w:val="left"/>
        <w:rPr>
          <w:rFonts w:hint="eastAsia"/>
          <w:b/>
          <w:bCs/>
          <w:color w:val="auto"/>
          <w:sz w:val="24"/>
          <w:highlight w:val="none"/>
        </w:rPr>
      </w:pPr>
      <w:r>
        <w:rPr>
          <w:b/>
          <w:bCs/>
          <w:color w:val="auto"/>
          <w:sz w:val="24"/>
          <w:highlight w:val="none"/>
        </w:rPr>
        <w:t>在合同服务期间，不得擅自调换或撤回已备案工程师，确需对已备案工程师进行调整，乙方应</w:t>
      </w:r>
      <w:r>
        <w:rPr>
          <w:rFonts w:hint="eastAsia"/>
          <w:b/>
          <w:bCs/>
          <w:color w:val="auto"/>
          <w:sz w:val="24"/>
          <w:highlight w:val="none"/>
        </w:rPr>
        <w:t>协调</w:t>
      </w:r>
      <w:r>
        <w:rPr>
          <w:b/>
          <w:bCs/>
          <w:color w:val="auto"/>
          <w:sz w:val="24"/>
          <w:highlight w:val="none"/>
        </w:rPr>
        <w:t>原厂提前10天书面来函，在取得甲方许可的前提下</w:t>
      </w:r>
      <w:r>
        <w:rPr>
          <w:rFonts w:hint="eastAsia"/>
          <w:b/>
          <w:bCs/>
          <w:color w:val="auto"/>
          <w:sz w:val="24"/>
          <w:highlight w:val="none"/>
        </w:rPr>
        <w:t>，</w:t>
      </w:r>
      <w:r>
        <w:rPr>
          <w:b/>
          <w:bCs/>
          <w:color w:val="auto"/>
          <w:sz w:val="24"/>
          <w:highlight w:val="none"/>
        </w:rPr>
        <w:t>方可更换相同资质和经验的工程师。</w:t>
      </w:r>
    </w:p>
    <w:p w14:paraId="61FB1566">
      <w:pPr>
        <w:pStyle w:val="15"/>
        <w:numPr>
          <w:ilvl w:val="1"/>
          <w:numId w:val="5"/>
        </w:numPr>
        <w:tabs>
          <w:tab w:val="left" w:pos="1134"/>
        </w:tabs>
        <w:spacing w:line="360" w:lineRule="auto"/>
        <w:ind w:left="0" w:firstLine="567" w:firstLineChars="0"/>
        <w:jc w:val="left"/>
        <w:rPr>
          <w:rFonts w:hint="eastAsia"/>
          <w:b/>
          <w:bCs/>
          <w:color w:val="auto"/>
          <w:sz w:val="24"/>
          <w:highlight w:val="none"/>
        </w:rPr>
      </w:pPr>
      <w:r>
        <w:rPr>
          <w:rFonts w:hint="eastAsia"/>
          <w:b/>
          <w:bCs/>
          <w:color w:val="auto"/>
          <w:sz w:val="24"/>
          <w:highlight w:val="none"/>
        </w:rPr>
        <w:t>乙方保证遵守甲方《重庆三峡银行员工回避管理办法》中招录回避、任职回避、公务回避的相关要求。若发现乙方人员与甲方内部人员存在亲属关系，乙方应主动报告，并采取相应回避措施。</w:t>
      </w:r>
    </w:p>
    <w:p w14:paraId="1FF46F06">
      <w:pPr>
        <w:pStyle w:val="15"/>
        <w:numPr>
          <w:ilvl w:val="1"/>
          <w:numId w:val="5"/>
        </w:numPr>
        <w:tabs>
          <w:tab w:val="left" w:pos="1134"/>
        </w:tabs>
        <w:spacing w:line="360" w:lineRule="auto"/>
        <w:ind w:left="0" w:firstLine="567" w:firstLineChars="0"/>
        <w:jc w:val="left"/>
        <w:rPr>
          <w:rFonts w:hint="eastAsia"/>
          <w:b/>
          <w:bCs/>
          <w:color w:val="auto"/>
          <w:sz w:val="24"/>
          <w:highlight w:val="none"/>
        </w:rPr>
      </w:pPr>
      <w:r>
        <w:rPr>
          <w:rFonts w:hint="eastAsia"/>
          <w:b/>
          <w:bCs/>
          <w:color w:val="auto"/>
          <w:sz w:val="24"/>
          <w:highlight w:val="none"/>
        </w:rPr>
        <w:t>乙方保证其人员无不良记录，服务商与其建立合法的雇佣关系，依法履行用工管理职责。</w:t>
      </w:r>
    </w:p>
    <w:p w14:paraId="4671C88B">
      <w:pPr>
        <w:pStyle w:val="15"/>
        <w:numPr>
          <w:ilvl w:val="1"/>
          <w:numId w:val="5"/>
        </w:numPr>
        <w:tabs>
          <w:tab w:val="left" w:pos="1134"/>
        </w:tabs>
        <w:spacing w:line="360" w:lineRule="auto"/>
        <w:ind w:left="0" w:firstLine="567" w:firstLineChars="0"/>
        <w:jc w:val="left"/>
        <w:rPr>
          <w:rFonts w:hint="eastAsia"/>
          <w:b/>
          <w:bCs/>
          <w:color w:val="auto"/>
          <w:sz w:val="24"/>
          <w:szCs w:val="24"/>
          <w:highlight w:val="none"/>
        </w:rPr>
      </w:pPr>
      <w:r>
        <w:rPr>
          <w:rFonts w:hint="eastAsia"/>
          <w:b/>
          <w:bCs/>
          <w:color w:val="auto"/>
          <w:sz w:val="24"/>
          <w:szCs w:val="24"/>
          <w:highlight w:val="none"/>
        </w:rPr>
        <w:t>乙方应该接受甲方的审核、评估以及外包检查，并配合接受来自监管机构的各项检查，配合对监管意见做出相应的管理、服务等的整改。</w:t>
      </w:r>
    </w:p>
    <w:p w14:paraId="031264B8">
      <w:pPr>
        <w:pStyle w:val="15"/>
        <w:numPr>
          <w:ilvl w:val="1"/>
          <w:numId w:val="5"/>
        </w:numPr>
        <w:tabs>
          <w:tab w:val="left" w:pos="1134"/>
        </w:tabs>
        <w:spacing w:line="360" w:lineRule="auto"/>
        <w:ind w:left="0" w:firstLine="567" w:firstLineChars="0"/>
        <w:jc w:val="left"/>
        <w:rPr>
          <w:b/>
          <w:bCs/>
          <w:color w:val="auto"/>
          <w:sz w:val="24"/>
          <w:szCs w:val="24"/>
          <w:highlight w:val="none"/>
        </w:rPr>
      </w:pPr>
      <w:r>
        <w:rPr>
          <w:rFonts w:hint="eastAsia"/>
          <w:b/>
          <w:bCs/>
          <w:color w:val="auto"/>
          <w:sz w:val="24"/>
          <w:szCs w:val="24"/>
          <w:highlight w:val="none"/>
        </w:rPr>
        <w:t>乙方定期通报外包事项，及时通报外包突发性事件及解决情况。</w:t>
      </w:r>
    </w:p>
    <w:p w14:paraId="397442E2">
      <w:pPr>
        <w:pStyle w:val="15"/>
        <w:numPr>
          <w:ilvl w:val="0"/>
          <w:numId w:val="5"/>
        </w:numPr>
        <w:spacing w:line="360" w:lineRule="auto"/>
        <w:ind w:firstLineChars="0"/>
        <w:jc w:val="left"/>
        <w:rPr>
          <w:b/>
          <w:bCs/>
          <w:color w:val="auto"/>
          <w:sz w:val="24"/>
          <w:highlight w:val="none"/>
        </w:rPr>
      </w:pPr>
      <w:r>
        <w:rPr>
          <w:b/>
          <w:bCs/>
          <w:color w:val="auto"/>
          <w:sz w:val="24"/>
          <w:highlight w:val="none"/>
        </w:rPr>
        <w:t>保密条款</w:t>
      </w:r>
    </w:p>
    <w:p w14:paraId="69BF237B">
      <w:pPr>
        <w:pStyle w:val="15"/>
        <w:numPr>
          <w:ilvl w:val="1"/>
          <w:numId w:val="5"/>
        </w:numPr>
        <w:tabs>
          <w:tab w:val="left" w:pos="1134"/>
        </w:tabs>
        <w:spacing w:line="360" w:lineRule="auto"/>
        <w:ind w:left="0" w:firstLine="567" w:firstLineChars="0"/>
        <w:jc w:val="left"/>
        <w:rPr>
          <w:b/>
          <w:bCs/>
          <w:color w:val="auto"/>
          <w:sz w:val="24"/>
          <w:highlight w:val="none"/>
        </w:rPr>
      </w:pPr>
      <w:r>
        <w:rPr>
          <w:b/>
          <w:bCs/>
          <w:color w:val="auto"/>
          <w:sz w:val="24"/>
          <w:highlight w:val="none"/>
        </w:rPr>
        <w:t>保密范围：</w:t>
      </w:r>
    </w:p>
    <w:p w14:paraId="350B22CD">
      <w:pPr>
        <w:spacing w:line="360" w:lineRule="auto"/>
        <w:ind w:firstLine="843" w:firstLineChars="350"/>
        <w:rPr>
          <w:rFonts w:hint="eastAsia" w:ascii="宋体"/>
          <w:b/>
          <w:bCs/>
          <w:color w:val="auto"/>
          <w:sz w:val="24"/>
          <w:szCs w:val="21"/>
          <w:highlight w:val="none"/>
        </w:rPr>
      </w:pPr>
      <w:r>
        <w:rPr>
          <w:rFonts w:hint="eastAsia" w:ascii="宋体"/>
          <w:b/>
          <w:bCs/>
          <w:color w:val="auto"/>
          <w:sz w:val="24"/>
          <w:szCs w:val="21"/>
          <w:highlight w:val="none"/>
        </w:rPr>
        <w:t xml:space="preserve">7.1.1  </w:t>
      </w:r>
      <w:r>
        <w:rPr>
          <w:rFonts w:hint="eastAsia" w:ascii="宋体"/>
          <w:b/>
          <w:bCs/>
          <w:vanish/>
          <w:color w:val="auto"/>
          <w:sz w:val="24"/>
          <w:szCs w:val="21"/>
          <w:highlight w:val="none"/>
        </w:rPr>
        <w:t xml:space="preserve">7.1.1  </w:t>
      </w:r>
      <w:r>
        <w:rPr>
          <w:rFonts w:hint="eastAsia" w:ascii="宋体"/>
          <w:b/>
          <w:bCs/>
          <w:color w:val="auto"/>
          <w:sz w:val="24"/>
          <w:szCs w:val="21"/>
          <w:highlight w:val="none"/>
        </w:rPr>
        <w:t>本合同项下的所有条款。</w:t>
      </w:r>
    </w:p>
    <w:p w14:paraId="20A2FCE7">
      <w:pPr>
        <w:spacing w:line="360" w:lineRule="auto"/>
        <w:ind w:firstLine="843" w:firstLineChars="350"/>
        <w:rPr>
          <w:rFonts w:hint="eastAsia" w:ascii="宋体"/>
          <w:b/>
          <w:bCs/>
          <w:color w:val="auto"/>
          <w:sz w:val="24"/>
          <w:szCs w:val="21"/>
          <w:highlight w:val="none"/>
        </w:rPr>
      </w:pPr>
      <w:r>
        <w:rPr>
          <w:rFonts w:hint="eastAsia" w:ascii="宋体"/>
          <w:b/>
          <w:bCs/>
          <w:color w:val="auto"/>
          <w:sz w:val="24"/>
          <w:szCs w:val="21"/>
          <w:highlight w:val="none"/>
        </w:rPr>
        <w:t>7.1.2  乙方工程师在维保过程中接触到的甲方系统软件的相关信息及甲方其他经营管理信息（包括客户金融信息），甲乙双方为履行本合同向对方提供的一切资料。</w:t>
      </w:r>
    </w:p>
    <w:p w14:paraId="224678FD">
      <w:pPr>
        <w:pStyle w:val="15"/>
        <w:numPr>
          <w:ilvl w:val="1"/>
          <w:numId w:val="5"/>
        </w:numPr>
        <w:tabs>
          <w:tab w:val="left" w:pos="1134"/>
        </w:tabs>
        <w:spacing w:line="360" w:lineRule="auto"/>
        <w:ind w:left="0" w:firstLine="567" w:firstLineChars="0"/>
        <w:jc w:val="left"/>
        <w:rPr>
          <w:b/>
          <w:bCs/>
          <w:color w:val="auto"/>
          <w:sz w:val="24"/>
          <w:highlight w:val="none"/>
        </w:rPr>
      </w:pPr>
      <w:r>
        <w:rPr>
          <w:b/>
          <w:bCs/>
          <w:color w:val="auto"/>
          <w:sz w:val="24"/>
          <w:highlight w:val="none"/>
        </w:rPr>
        <w:t>保密责任：</w:t>
      </w:r>
    </w:p>
    <w:p w14:paraId="5EDE4B00">
      <w:pPr>
        <w:spacing w:line="360" w:lineRule="auto"/>
        <w:ind w:firstLine="843" w:firstLineChars="350"/>
        <w:rPr>
          <w:rFonts w:hint="eastAsia" w:ascii="宋体"/>
          <w:b/>
          <w:bCs/>
          <w:color w:val="auto"/>
          <w:sz w:val="24"/>
          <w:szCs w:val="21"/>
          <w:highlight w:val="none"/>
        </w:rPr>
      </w:pPr>
      <w:r>
        <w:rPr>
          <w:rFonts w:hint="eastAsia" w:ascii="宋体"/>
          <w:b/>
          <w:bCs/>
          <w:color w:val="auto"/>
          <w:sz w:val="24"/>
          <w:szCs w:val="21"/>
          <w:highlight w:val="none"/>
        </w:rPr>
        <w:t>7.2.1 乙方应对本合同所述的客户信息、技术资料、业务流程、数据等</w:t>
      </w:r>
      <w:r>
        <w:rPr>
          <w:rFonts w:ascii="宋体"/>
          <w:b/>
          <w:bCs/>
          <w:color w:val="auto"/>
          <w:sz w:val="24"/>
          <w:szCs w:val="21"/>
          <w:highlight w:val="none"/>
        </w:rPr>
        <w:t>重要</w:t>
      </w:r>
      <w:r>
        <w:rPr>
          <w:rFonts w:hint="eastAsia" w:ascii="宋体"/>
          <w:b/>
          <w:bCs/>
          <w:color w:val="auto"/>
          <w:sz w:val="24"/>
          <w:szCs w:val="21"/>
          <w:highlight w:val="none"/>
        </w:rPr>
        <w:t>信息采取保密措施，未经甲方的书面同意，乙方不得在合同允许范围外使用、披露、向无关人员或第三方透露，也不能就有关合同内容的任何部分进行新闻的发布、公开的宣称、否认或承认。</w:t>
      </w:r>
    </w:p>
    <w:p w14:paraId="2168B0C1">
      <w:pPr>
        <w:spacing w:line="360" w:lineRule="auto"/>
        <w:ind w:firstLine="843" w:firstLineChars="350"/>
        <w:rPr>
          <w:rFonts w:hint="eastAsia" w:ascii="宋体"/>
          <w:b/>
          <w:bCs/>
          <w:color w:val="auto"/>
          <w:sz w:val="24"/>
          <w:szCs w:val="21"/>
          <w:highlight w:val="none"/>
        </w:rPr>
      </w:pPr>
      <w:r>
        <w:rPr>
          <w:rFonts w:hint="eastAsia" w:ascii="宋体"/>
          <w:b/>
          <w:bCs/>
          <w:color w:val="auto"/>
          <w:sz w:val="24"/>
          <w:szCs w:val="21"/>
          <w:highlight w:val="none"/>
        </w:rPr>
        <w:t>7.2.2 乙方不得以甲方名义开展活动，不得将甲方数据、信息以任何形式转移、挪用或谋取合同约定以外的利益。</w:t>
      </w:r>
    </w:p>
    <w:p w14:paraId="57F50C1A">
      <w:pPr>
        <w:spacing w:line="360" w:lineRule="auto"/>
        <w:ind w:firstLine="843" w:firstLineChars="350"/>
        <w:rPr>
          <w:rFonts w:hint="eastAsia" w:ascii="宋体"/>
          <w:b/>
          <w:bCs/>
          <w:color w:val="auto"/>
          <w:sz w:val="24"/>
          <w:szCs w:val="21"/>
          <w:highlight w:val="none"/>
        </w:rPr>
      </w:pPr>
      <w:r>
        <w:rPr>
          <w:rFonts w:hint="eastAsia" w:ascii="宋体"/>
          <w:b/>
          <w:bCs/>
          <w:color w:val="auto"/>
          <w:sz w:val="24"/>
          <w:szCs w:val="21"/>
          <w:highlight w:val="none"/>
        </w:rPr>
        <w:t>7.2.3 乙方知道违反本条规定将给甲方客户权利以及甲方造成难以弥补的损失，为此同意承担由此产生的经济上和法律上的责任和损失。</w:t>
      </w:r>
    </w:p>
    <w:p w14:paraId="19C1C422">
      <w:pPr>
        <w:spacing w:line="360" w:lineRule="auto"/>
        <w:ind w:firstLine="843" w:firstLineChars="350"/>
        <w:rPr>
          <w:rFonts w:hint="eastAsia" w:ascii="宋体"/>
          <w:b/>
          <w:bCs/>
          <w:color w:val="auto"/>
          <w:sz w:val="24"/>
          <w:szCs w:val="21"/>
          <w:highlight w:val="none"/>
        </w:rPr>
      </w:pPr>
      <w:r>
        <w:rPr>
          <w:rFonts w:hint="eastAsia" w:ascii="宋体"/>
          <w:b/>
          <w:bCs/>
          <w:color w:val="auto"/>
          <w:sz w:val="24"/>
          <w:szCs w:val="21"/>
          <w:highlight w:val="none"/>
        </w:rPr>
        <w:t>7.2.4 乙方承认本合同中的技术资料和技术秘密为甲方所专有，将其对乙方进行披露并不意味着任何所有权、专利权的转让。</w:t>
      </w:r>
    </w:p>
    <w:p w14:paraId="34AC37C5">
      <w:pPr>
        <w:spacing w:line="360" w:lineRule="auto"/>
        <w:ind w:firstLine="843" w:firstLineChars="350"/>
        <w:rPr>
          <w:rFonts w:hint="eastAsia" w:ascii="宋体"/>
          <w:b/>
          <w:bCs/>
          <w:color w:val="auto"/>
          <w:sz w:val="24"/>
          <w:szCs w:val="21"/>
          <w:highlight w:val="none"/>
        </w:rPr>
      </w:pPr>
      <w:r>
        <w:rPr>
          <w:rFonts w:hint="eastAsia" w:ascii="宋体"/>
          <w:b/>
          <w:bCs/>
          <w:color w:val="auto"/>
          <w:sz w:val="24"/>
          <w:szCs w:val="21"/>
          <w:highlight w:val="none"/>
        </w:rPr>
        <w:t>7.2.5 除非甲方特别声明，乙方对于保密信息的保密义务为无限期保密，直至甲方宣布解密或者保密信息实际上已经公开。</w:t>
      </w:r>
    </w:p>
    <w:p w14:paraId="20A1F816">
      <w:pPr>
        <w:spacing w:line="360" w:lineRule="auto"/>
        <w:ind w:firstLine="843" w:firstLineChars="350"/>
        <w:rPr>
          <w:rFonts w:hint="eastAsia" w:ascii="宋体"/>
          <w:b/>
          <w:bCs/>
          <w:color w:val="auto"/>
          <w:sz w:val="24"/>
          <w:szCs w:val="21"/>
          <w:highlight w:val="none"/>
        </w:rPr>
      </w:pPr>
      <w:r>
        <w:rPr>
          <w:rFonts w:hint="eastAsia" w:ascii="宋体"/>
          <w:b/>
          <w:bCs/>
          <w:color w:val="auto"/>
          <w:sz w:val="24"/>
          <w:szCs w:val="21"/>
          <w:highlight w:val="none"/>
        </w:rPr>
        <w:t>7.2.6 本合同项下乙方人员行为视为乙方行为，乙方应承担全部责任及损失。当客户信息不安全或客户权利受到重大不利影响时，甲方有权随时终止合同。</w:t>
      </w:r>
    </w:p>
    <w:p w14:paraId="684D4579">
      <w:pPr>
        <w:pStyle w:val="15"/>
        <w:numPr>
          <w:ilvl w:val="0"/>
          <w:numId w:val="5"/>
        </w:numPr>
        <w:spacing w:line="360" w:lineRule="auto"/>
        <w:ind w:firstLineChars="0"/>
        <w:jc w:val="left"/>
        <w:rPr>
          <w:b/>
          <w:bCs/>
          <w:color w:val="auto"/>
          <w:sz w:val="24"/>
          <w:szCs w:val="24"/>
          <w:highlight w:val="none"/>
        </w:rPr>
      </w:pPr>
      <w:r>
        <w:rPr>
          <w:b/>
          <w:bCs/>
          <w:color w:val="auto"/>
          <w:sz w:val="24"/>
          <w:szCs w:val="24"/>
          <w:highlight w:val="none"/>
        </w:rPr>
        <w:t>知识产权</w:t>
      </w:r>
    </w:p>
    <w:p w14:paraId="1774E1EB">
      <w:pPr>
        <w:pStyle w:val="15"/>
        <w:spacing w:line="360" w:lineRule="auto"/>
        <w:ind w:firstLine="482" w:firstLineChars="200"/>
        <w:jc w:val="left"/>
        <w:rPr>
          <w:b/>
          <w:bCs/>
          <w:color w:val="auto"/>
          <w:sz w:val="24"/>
          <w:szCs w:val="24"/>
          <w:highlight w:val="none"/>
        </w:rPr>
      </w:pPr>
      <w:r>
        <w:rPr>
          <w:b/>
          <w:bCs/>
          <w:color w:val="auto"/>
          <w:sz w:val="24"/>
          <w:szCs w:val="24"/>
          <w:highlight w:val="none"/>
        </w:rPr>
        <w:t>乙方所提供的设备</w:t>
      </w:r>
      <w:r>
        <w:rPr>
          <w:rFonts w:hint="eastAsia"/>
          <w:b/>
          <w:bCs/>
          <w:color w:val="auto"/>
          <w:sz w:val="24"/>
          <w:szCs w:val="24"/>
          <w:highlight w:val="none"/>
        </w:rPr>
        <w:t>、软件</w:t>
      </w:r>
      <w:r>
        <w:rPr>
          <w:b/>
          <w:bCs/>
          <w:color w:val="auto"/>
          <w:sz w:val="24"/>
          <w:szCs w:val="24"/>
          <w:highlight w:val="none"/>
        </w:rPr>
        <w:t>及服务不得侵犯任何第三方的工业产权或知识产权，否则乙方将承担由此引起的法律责任和相关经济损失。</w:t>
      </w:r>
    </w:p>
    <w:p w14:paraId="100297E7">
      <w:pPr>
        <w:pStyle w:val="15"/>
        <w:numPr>
          <w:ilvl w:val="0"/>
          <w:numId w:val="5"/>
        </w:numPr>
        <w:spacing w:line="360" w:lineRule="auto"/>
        <w:ind w:firstLineChars="0"/>
        <w:jc w:val="left"/>
        <w:rPr>
          <w:b/>
          <w:bCs/>
          <w:color w:val="auto"/>
          <w:sz w:val="24"/>
          <w:szCs w:val="24"/>
          <w:highlight w:val="none"/>
        </w:rPr>
      </w:pPr>
      <w:r>
        <w:rPr>
          <w:b/>
          <w:bCs/>
          <w:color w:val="auto"/>
          <w:sz w:val="24"/>
          <w:szCs w:val="24"/>
          <w:highlight w:val="none"/>
        </w:rPr>
        <w:t>违约责任</w:t>
      </w:r>
    </w:p>
    <w:p w14:paraId="79A9D8F5">
      <w:pPr>
        <w:adjustRightInd w:val="0"/>
        <w:snapToGrid w:val="0"/>
        <w:spacing w:line="360" w:lineRule="auto"/>
        <w:ind w:firstLine="482" w:firstLineChars="200"/>
        <w:jc w:val="left"/>
        <w:rPr>
          <w:rFonts w:hint="eastAsia" w:ascii="宋体"/>
          <w:b/>
          <w:bCs/>
          <w:color w:val="auto"/>
          <w:sz w:val="24"/>
          <w:highlight w:val="none"/>
        </w:rPr>
      </w:pPr>
      <w:r>
        <w:rPr>
          <w:rFonts w:hint="eastAsia" w:ascii="宋体"/>
          <w:b/>
          <w:bCs/>
          <w:color w:val="auto"/>
          <w:sz w:val="24"/>
          <w:highlight w:val="none"/>
        </w:rPr>
        <w:t>9.1 如甲方逾期付款，则应向乙方偿付逾期付款的违约金。计算办法为自逾期一个月后的第二天起，每逾期一天支付应付逾期付款金额的万分之五的违约金，违约金总额不超过应付款额的20%。若乙方未提交付款申请与发票，或经甲方评价乙方所提供的服务未达到本合同约定的标准，则甲方逾期付款不承担违约责任。</w:t>
      </w:r>
    </w:p>
    <w:p w14:paraId="4A5E5CED">
      <w:pPr>
        <w:adjustRightInd w:val="0"/>
        <w:snapToGrid w:val="0"/>
        <w:spacing w:line="360" w:lineRule="auto"/>
        <w:ind w:firstLine="482" w:firstLineChars="200"/>
        <w:jc w:val="left"/>
        <w:rPr>
          <w:rFonts w:hint="eastAsia" w:ascii="宋体"/>
          <w:b/>
          <w:bCs/>
          <w:color w:val="auto"/>
          <w:sz w:val="24"/>
          <w:highlight w:val="none"/>
        </w:rPr>
      </w:pPr>
      <w:r>
        <w:rPr>
          <w:rFonts w:hint="eastAsia" w:ascii="宋体"/>
          <w:b/>
          <w:bCs/>
          <w:color w:val="auto"/>
          <w:sz w:val="24"/>
          <w:highlight w:val="none"/>
        </w:rPr>
        <w:t>9.2 如由于可归因于乙方原因（包括乙方自身责任，以及乙方未尽到督促、协调原厂的责任），致使逾期提供服务的，乙方则应向甲方偿付逾期服务的违约金。计算办法为每逾期1天以合同总金额为基数，按每日万分之五计算。</w:t>
      </w:r>
    </w:p>
    <w:p w14:paraId="39FF6874">
      <w:pPr>
        <w:adjustRightInd w:val="0"/>
        <w:snapToGrid w:val="0"/>
        <w:spacing w:line="360" w:lineRule="auto"/>
        <w:ind w:firstLine="482" w:firstLineChars="200"/>
        <w:jc w:val="left"/>
        <w:rPr>
          <w:rFonts w:hint="eastAsia" w:ascii="宋体"/>
          <w:b/>
          <w:bCs/>
          <w:color w:val="auto"/>
          <w:sz w:val="24"/>
          <w:highlight w:val="none"/>
        </w:rPr>
      </w:pPr>
      <w:r>
        <w:rPr>
          <w:rFonts w:hint="eastAsia" w:ascii="宋体"/>
          <w:b/>
          <w:bCs/>
          <w:color w:val="auto"/>
          <w:sz w:val="24"/>
          <w:highlight w:val="none"/>
        </w:rPr>
        <w:t>9.3 乙方未按合同规定履行服务项目（包括乙方自身未履行服务项目，以及乙方未督促、协调原厂履行服务项目），甲方有权解除合同，并有权要求乙方承担因此给甲方造成的损失。</w:t>
      </w:r>
    </w:p>
    <w:p w14:paraId="75AFA8C5">
      <w:pPr>
        <w:adjustRightInd w:val="0"/>
        <w:snapToGrid w:val="0"/>
        <w:spacing w:line="360" w:lineRule="auto"/>
        <w:ind w:firstLine="482" w:firstLineChars="200"/>
        <w:jc w:val="left"/>
        <w:rPr>
          <w:rFonts w:hint="eastAsia" w:ascii="宋体"/>
          <w:b/>
          <w:bCs/>
          <w:color w:val="auto"/>
          <w:sz w:val="24"/>
          <w:highlight w:val="none"/>
        </w:rPr>
      </w:pPr>
      <w:r>
        <w:rPr>
          <w:rFonts w:hint="eastAsia" w:ascii="宋体"/>
          <w:b/>
          <w:bCs/>
          <w:color w:val="auto"/>
          <w:sz w:val="24"/>
          <w:highlight w:val="none"/>
        </w:rPr>
        <w:t>9.4 维保期间，由于乙方代理的服务未达到合同约定的标准，对甲方造成的损失，甲方有权要求乙方赔偿，乙方应该承担赔偿责任。</w:t>
      </w:r>
    </w:p>
    <w:p w14:paraId="2507A7E4">
      <w:pPr>
        <w:adjustRightInd w:val="0"/>
        <w:snapToGrid w:val="0"/>
        <w:spacing w:line="360" w:lineRule="auto"/>
        <w:ind w:firstLine="482" w:firstLineChars="200"/>
        <w:jc w:val="left"/>
        <w:rPr>
          <w:rFonts w:hint="eastAsia" w:ascii="宋体"/>
          <w:b/>
          <w:bCs/>
          <w:color w:val="auto"/>
          <w:sz w:val="24"/>
          <w:highlight w:val="none"/>
        </w:rPr>
      </w:pPr>
      <w:r>
        <w:rPr>
          <w:rFonts w:hint="eastAsia" w:ascii="宋体"/>
          <w:b/>
          <w:bCs/>
          <w:color w:val="auto"/>
          <w:sz w:val="24"/>
          <w:highlight w:val="none"/>
        </w:rPr>
        <w:t>9.5 因服务质量问题使甲方遭受损失的，乙方应赔偿甲方的全部损失。</w:t>
      </w:r>
    </w:p>
    <w:p w14:paraId="55F98599">
      <w:pPr>
        <w:adjustRightInd w:val="0"/>
        <w:snapToGrid w:val="0"/>
        <w:spacing w:line="360" w:lineRule="auto"/>
        <w:ind w:firstLine="482" w:firstLineChars="200"/>
        <w:jc w:val="left"/>
        <w:rPr>
          <w:rFonts w:hint="eastAsia" w:ascii="宋体"/>
          <w:b/>
          <w:bCs/>
          <w:color w:val="auto"/>
          <w:sz w:val="24"/>
          <w:highlight w:val="none"/>
        </w:rPr>
      </w:pPr>
      <w:r>
        <w:rPr>
          <w:rFonts w:hint="eastAsia" w:ascii="宋体"/>
          <w:b/>
          <w:bCs/>
          <w:color w:val="auto"/>
          <w:sz w:val="24"/>
          <w:highlight w:val="none"/>
        </w:rPr>
        <w:t>9.6 任何一方违反“本合同保密条款”的约定，违约方应向守约方承担合同总金额10％的违约金，并赔偿由此造成的对方的损失。</w:t>
      </w:r>
    </w:p>
    <w:p w14:paraId="16D36C10">
      <w:pPr>
        <w:adjustRightInd w:val="0"/>
        <w:snapToGrid w:val="0"/>
        <w:spacing w:line="360" w:lineRule="auto"/>
        <w:ind w:firstLine="482" w:firstLineChars="200"/>
        <w:jc w:val="left"/>
        <w:rPr>
          <w:rFonts w:hint="eastAsia" w:ascii="宋体"/>
          <w:b/>
          <w:bCs/>
          <w:color w:val="auto"/>
          <w:sz w:val="24"/>
          <w:highlight w:val="none"/>
        </w:rPr>
      </w:pPr>
      <w:r>
        <w:rPr>
          <w:rFonts w:hint="eastAsia" w:ascii="宋体"/>
          <w:b/>
          <w:bCs/>
          <w:color w:val="auto"/>
          <w:sz w:val="24"/>
          <w:highlight w:val="none"/>
        </w:rPr>
        <w:t>9.7 未经甲方同意擅自更换服务人员的，甲方有权解除合同，不再支付剩余费用，并有权要求乙方承担因此给甲方造成的损失。</w:t>
      </w:r>
    </w:p>
    <w:p w14:paraId="0024462B">
      <w:pPr>
        <w:adjustRightInd w:val="0"/>
        <w:snapToGrid w:val="0"/>
        <w:spacing w:line="360" w:lineRule="auto"/>
        <w:ind w:firstLine="482" w:firstLineChars="200"/>
        <w:jc w:val="left"/>
        <w:rPr>
          <w:rFonts w:hint="eastAsia" w:ascii="宋体"/>
          <w:b/>
          <w:bCs/>
          <w:color w:val="auto"/>
          <w:sz w:val="24"/>
          <w:highlight w:val="none"/>
        </w:rPr>
      </w:pPr>
      <w:r>
        <w:rPr>
          <w:rFonts w:hint="eastAsia" w:ascii="宋体"/>
          <w:b/>
          <w:bCs/>
          <w:color w:val="auto"/>
          <w:sz w:val="24"/>
          <w:highlight w:val="none"/>
        </w:rPr>
        <w:t>9.8 任何一方有破产、解散、重整、停止营业或其它严重影响债信之情事发生时，他方可终止本合同，但终止时已发生之债权债务关系不受影响。</w:t>
      </w:r>
    </w:p>
    <w:p w14:paraId="4549E428">
      <w:pPr>
        <w:adjustRightInd w:val="0"/>
        <w:snapToGrid w:val="0"/>
        <w:spacing w:line="360" w:lineRule="auto"/>
        <w:ind w:firstLine="482" w:firstLineChars="200"/>
        <w:jc w:val="left"/>
        <w:rPr>
          <w:rFonts w:hint="eastAsia" w:ascii="宋体"/>
          <w:b/>
          <w:bCs/>
          <w:color w:val="auto"/>
          <w:sz w:val="24"/>
          <w:highlight w:val="none"/>
        </w:rPr>
      </w:pPr>
      <w:r>
        <w:rPr>
          <w:rFonts w:hint="eastAsia" w:ascii="宋体"/>
          <w:b/>
          <w:bCs/>
          <w:color w:val="auto"/>
          <w:sz w:val="24"/>
          <w:highlight w:val="none"/>
        </w:rPr>
        <w:t>9.9 甲方有经提前书面通知乙方后单方解除本合同的权利，合同解除之日为解除通知到达乙方之日。本合同因此解除的，甲方据实结算费用，无需承担额外的违约责任或赔偿责任。</w:t>
      </w:r>
    </w:p>
    <w:p w14:paraId="7858AE16">
      <w:pPr>
        <w:adjustRightInd w:val="0"/>
        <w:snapToGrid w:val="0"/>
        <w:spacing w:line="360" w:lineRule="auto"/>
        <w:ind w:firstLine="482" w:firstLineChars="200"/>
        <w:jc w:val="left"/>
        <w:rPr>
          <w:rFonts w:hint="eastAsia" w:ascii="宋体"/>
          <w:b/>
          <w:bCs/>
          <w:color w:val="auto"/>
          <w:sz w:val="24"/>
          <w:highlight w:val="none"/>
        </w:rPr>
      </w:pPr>
      <w:r>
        <w:rPr>
          <w:rFonts w:hint="eastAsia" w:ascii="宋体"/>
          <w:b/>
          <w:bCs/>
          <w:color w:val="auto"/>
          <w:sz w:val="24"/>
          <w:highlight w:val="none"/>
        </w:rPr>
        <w:t>9.10合同变更或终止</w:t>
      </w:r>
      <w:r>
        <w:rPr>
          <w:rFonts w:hint="eastAsia"/>
          <w:b/>
          <w:bCs/>
          <w:color w:val="auto"/>
          <w:sz w:val="24"/>
          <w:highlight w:val="none"/>
        </w:rPr>
        <w:t>、解除</w:t>
      </w:r>
      <w:r>
        <w:rPr>
          <w:rFonts w:hint="eastAsia" w:ascii="宋体"/>
          <w:b/>
          <w:bCs/>
          <w:color w:val="auto"/>
          <w:sz w:val="24"/>
          <w:highlight w:val="none"/>
        </w:rPr>
        <w:t>条件触发时，乙方应将或督促、协调原厂将服务期间内所有信息、资料和设施交付给甲方，并配合甲方完成技术转移，保证甲方能够继续开展工作；并应立即停止使用并销毁包含甲方机密信息的所有物件，并证明该销毁情况；或者将这些物件归还</w:t>
      </w:r>
      <w:r>
        <w:rPr>
          <w:rFonts w:hint="eastAsia"/>
          <w:b/>
          <w:bCs/>
          <w:color w:val="auto"/>
          <w:sz w:val="24"/>
          <w:highlight w:val="none"/>
        </w:rPr>
        <w:t>甲方</w:t>
      </w:r>
      <w:r>
        <w:rPr>
          <w:rFonts w:hint="eastAsia" w:ascii="宋体"/>
          <w:b/>
          <w:bCs/>
          <w:color w:val="auto"/>
          <w:sz w:val="24"/>
          <w:highlight w:val="none"/>
        </w:rPr>
        <w:t>。</w:t>
      </w:r>
    </w:p>
    <w:p w14:paraId="63558EBD">
      <w:pPr>
        <w:adjustRightInd w:val="0"/>
        <w:snapToGrid w:val="0"/>
        <w:spacing w:line="360" w:lineRule="auto"/>
        <w:ind w:firstLine="482" w:firstLineChars="200"/>
        <w:jc w:val="left"/>
        <w:rPr>
          <w:rFonts w:ascii="宋体"/>
          <w:b/>
          <w:bCs/>
          <w:color w:val="auto"/>
          <w:sz w:val="24"/>
          <w:highlight w:val="none"/>
        </w:rPr>
      </w:pPr>
      <w:r>
        <w:rPr>
          <w:rFonts w:hint="eastAsia" w:ascii="宋体"/>
          <w:b/>
          <w:bCs/>
          <w:color w:val="auto"/>
          <w:sz w:val="24"/>
          <w:highlight w:val="none"/>
        </w:rPr>
        <w:t>9.11 除本合同另有约定外，乙方违反本合同任意一条，应向甲方支付本合同总金额</w:t>
      </w:r>
      <w:r>
        <w:rPr>
          <w:rFonts w:ascii="宋体"/>
          <w:b/>
          <w:bCs/>
          <w:color w:val="auto"/>
          <w:sz w:val="24"/>
          <w:highlight w:val="none"/>
        </w:rPr>
        <w:t>5</w:t>
      </w:r>
      <w:r>
        <w:rPr>
          <w:rFonts w:hint="eastAsia" w:ascii="宋体"/>
          <w:b/>
          <w:bCs/>
          <w:color w:val="auto"/>
          <w:sz w:val="24"/>
          <w:highlight w:val="none"/>
        </w:rPr>
        <w:t>%的违约金。</w:t>
      </w:r>
    </w:p>
    <w:p w14:paraId="01F14CCE">
      <w:pPr>
        <w:adjustRightInd w:val="0"/>
        <w:snapToGrid w:val="0"/>
        <w:spacing w:line="360" w:lineRule="auto"/>
        <w:ind w:firstLine="482" w:firstLineChars="200"/>
        <w:jc w:val="left"/>
        <w:rPr>
          <w:rFonts w:hint="eastAsia" w:ascii="宋体"/>
          <w:b/>
          <w:bCs/>
          <w:color w:val="auto"/>
          <w:sz w:val="24"/>
          <w:highlight w:val="none"/>
        </w:rPr>
      </w:pPr>
      <w:r>
        <w:rPr>
          <w:rFonts w:hint="eastAsia" w:ascii="宋体"/>
          <w:b/>
          <w:bCs/>
          <w:color w:val="auto"/>
          <w:sz w:val="24"/>
          <w:highlight w:val="none"/>
        </w:rPr>
        <w:t>9</w:t>
      </w:r>
      <w:r>
        <w:rPr>
          <w:rFonts w:ascii="宋体"/>
          <w:b/>
          <w:bCs/>
          <w:color w:val="auto"/>
          <w:sz w:val="24"/>
          <w:highlight w:val="none"/>
        </w:rPr>
        <w:t>.1</w:t>
      </w:r>
      <w:r>
        <w:rPr>
          <w:rFonts w:hint="eastAsia" w:ascii="宋体"/>
          <w:b/>
          <w:bCs/>
          <w:color w:val="auto"/>
          <w:sz w:val="24"/>
          <w:highlight w:val="none"/>
        </w:rPr>
        <w:t>2 本合同</w:t>
      </w:r>
      <w:r>
        <w:rPr>
          <w:rFonts w:ascii="宋体"/>
          <w:b/>
          <w:bCs/>
          <w:color w:val="auto"/>
          <w:sz w:val="24"/>
          <w:highlight w:val="none"/>
        </w:rPr>
        <w:t>项下乙方应支付的赔偿、</w:t>
      </w:r>
      <w:r>
        <w:rPr>
          <w:rFonts w:hint="eastAsia" w:ascii="宋体"/>
          <w:b/>
          <w:bCs/>
          <w:color w:val="auto"/>
          <w:sz w:val="24"/>
          <w:highlight w:val="none"/>
        </w:rPr>
        <w:t>违约金</w:t>
      </w:r>
      <w:r>
        <w:rPr>
          <w:rFonts w:ascii="宋体"/>
          <w:b/>
          <w:bCs/>
          <w:color w:val="auto"/>
          <w:sz w:val="24"/>
          <w:highlight w:val="none"/>
        </w:rPr>
        <w:t>、损失等，甲方均有权从</w:t>
      </w:r>
      <w:r>
        <w:rPr>
          <w:rFonts w:hint="eastAsia" w:ascii="宋体"/>
          <w:b/>
          <w:bCs/>
          <w:color w:val="auto"/>
          <w:sz w:val="24"/>
          <w:highlight w:val="none"/>
        </w:rPr>
        <w:t>任意</w:t>
      </w:r>
      <w:r>
        <w:rPr>
          <w:rFonts w:ascii="宋体"/>
          <w:b/>
          <w:bCs/>
          <w:color w:val="auto"/>
          <w:sz w:val="24"/>
          <w:highlight w:val="none"/>
        </w:rPr>
        <w:t>一</w:t>
      </w:r>
      <w:r>
        <w:rPr>
          <w:rFonts w:hint="eastAsia" w:ascii="宋体"/>
          <w:b/>
          <w:bCs/>
          <w:color w:val="auto"/>
          <w:sz w:val="24"/>
          <w:highlight w:val="none"/>
        </w:rPr>
        <w:t>笔</w:t>
      </w:r>
      <w:r>
        <w:rPr>
          <w:rFonts w:ascii="宋体"/>
          <w:b/>
          <w:bCs/>
          <w:color w:val="auto"/>
          <w:sz w:val="24"/>
          <w:highlight w:val="none"/>
        </w:rPr>
        <w:t>应支付给乙方的费用中优先扣除，如有不足</w:t>
      </w:r>
      <w:r>
        <w:rPr>
          <w:rFonts w:hint="eastAsia" w:ascii="宋体"/>
          <w:b/>
          <w:bCs/>
          <w:color w:val="auto"/>
          <w:sz w:val="24"/>
          <w:highlight w:val="none"/>
        </w:rPr>
        <w:t>，乙方</w:t>
      </w:r>
      <w:r>
        <w:rPr>
          <w:rFonts w:ascii="宋体"/>
          <w:b/>
          <w:bCs/>
          <w:color w:val="auto"/>
          <w:sz w:val="24"/>
          <w:highlight w:val="none"/>
        </w:rPr>
        <w:t>应另行筹措资金补足</w:t>
      </w:r>
      <w:r>
        <w:rPr>
          <w:rFonts w:hint="eastAsia" w:ascii="宋体"/>
          <w:b/>
          <w:bCs/>
          <w:color w:val="auto"/>
          <w:sz w:val="24"/>
          <w:highlight w:val="none"/>
        </w:rPr>
        <w:t>。</w:t>
      </w:r>
    </w:p>
    <w:p w14:paraId="047EEF2F">
      <w:pPr>
        <w:pStyle w:val="15"/>
        <w:numPr>
          <w:ilvl w:val="0"/>
          <w:numId w:val="5"/>
        </w:numPr>
        <w:spacing w:line="360" w:lineRule="auto"/>
        <w:ind w:firstLineChars="0"/>
        <w:jc w:val="left"/>
        <w:rPr>
          <w:b/>
          <w:bCs/>
          <w:color w:val="auto"/>
          <w:sz w:val="24"/>
          <w:szCs w:val="24"/>
          <w:highlight w:val="none"/>
        </w:rPr>
      </w:pPr>
      <w:r>
        <w:rPr>
          <w:b/>
          <w:bCs/>
          <w:color w:val="auto"/>
          <w:sz w:val="24"/>
          <w:szCs w:val="24"/>
          <w:highlight w:val="none"/>
        </w:rPr>
        <w:t>移转之限制</w:t>
      </w:r>
    </w:p>
    <w:p w14:paraId="738AD892">
      <w:pPr>
        <w:pStyle w:val="15"/>
        <w:adjustRightInd w:val="0"/>
        <w:snapToGrid w:val="0"/>
        <w:spacing w:line="360" w:lineRule="auto"/>
        <w:ind w:firstLine="482" w:firstLineChars="200"/>
        <w:jc w:val="left"/>
        <w:rPr>
          <w:rFonts w:hint="eastAsia"/>
          <w:b/>
          <w:bCs/>
          <w:color w:val="auto"/>
          <w:sz w:val="24"/>
          <w:szCs w:val="24"/>
          <w:highlight w:val="none"/>
        </w:rPr>
      </w:pPr>
      <w:r>
        <w:rPr>
          <w:b/>
          <w:bCs/>
          <w:color w:val="auto"/>
          <w:sz w:val="24"/>
          <w:szCs w:val="24"/>
          <w:highlight w:val="none"/>
        </w:rPr>
        <w:t>任何一方非经他方书面同意，不得将本合同项下之任何权利、义务移转或让与第三人，否则本合同权利、义务不及于第三人，违约之一方并应</w:t>
      </w:r>
      <w:r>
        <w:rPr>
          <w:rFonts w:hint="eastAsia"/>
          <w:b/>
          <w:bCs/>
          <w:color w:val="auto"/>
          <w:sz w:val="24"/>
          <w:szCs w:val="24"/>
          <w:highlight w:val="none"/>
        </w:rPr>
        <w:t>按合同总金额的10%向守约方支付违约金，并承担因此造成的损失的赔偿责任。</w:t>
      </w:r>
    </w:p>
    <w:p w14:paraId="505CE6B5">
      <w:pPr>
        <w:pStyle w:val="15"/>
        <w:numPr>
          <w:ilvl w:val="0"/>
          <w:numId w:val="5"/>
        </w:numPr>
        <w:spacing w:line="360" w:lineRule="auto"/>
        <w:ind w:firstLineChars="0"/>
        <w:jc w:val="left"/>
        <w:rPr>
          <w:b/>
          <w:bCs/>
          <w:color w:val="auto"/>
          <w:sz w:val="24"/>
          <w:szCs w:val="24"/>
          <w:highlight w:val="none"/>
        </w:rPr>
      </w:pPr>
      <w:r>
        <w:rPr>
          <w:b/>
          <w:bCs/>
          <w:color w:val="auto"/>
          <w:sz w:val="24"/>
          <w:szCs w:val="24"/>
          <w:highlight w:val="none"/>
        </w:rPr>
        <w:t>不可抗力事由</w:t>
      </w:r>
    </w:p>
    <w:p w14:paraId="4D2EE5D8">
      <w:pPr>
        <w:pStyle w:val="15"/>
        <w:spacing w:line="360" w:lineRule="auto"/>
        <w:ind w:firstLine="482" w:firstLineChars="200"/>
        <w:jc w:val="left"/>
        <w:rPr>
          <w:rFonts w:hint="eastAsia"/>
          <w:b/>
          <w:bCs/>
          <w:color w:val="auto"/>
          <w:sz w:val="24"/>
          <w:szCs w:val="24"/>
          <w:highlight w:val="none"/>
        </w:rPr>
      </w:pPr>
      <w:r>
        <w:rPr>
          <w:rFonts w:hint="eastAsia"/>
          <w:b/>
          <w:bCs/>
          <w:color w:val="auto"/>
          <w:sz w:val="24"/>
          <w:highlight w:val="none"/>
        </w:rPr>
        <w:t xml:space="preserve">11.1 </w:t>
      </w:r>
      <w:r>
        <w:rPr>
          <w:rFonts w:hint="eastAsia"/>
          <w:b/>
          <w:bCs/>
          <w:color w:val="auto"/>
          <w:sz w:val="24"/>
          <w:szCs w:val="24"/>
          <w:highlight w:val="none"/>
        </w:rPr>
        <w:t>不可抗力是指本合同生效后，发生不能预见并且对其发生和后果不能防止或避免的事件，如地震、台风、水灾、火灾、战争、传染病等，致使直接影响本合同的履行或不能按约定的条件履行。</w:t>
      </w:r>
    </w:p>
    <w:p w14:paraId="625FA4EF">
      <w:pPr>
        <w:pStyle w:val="15"/>
        <w:spacing w:line="360" w:lineRule="auto"/>
        <w:ind w:firstLine="482" w:firstLineChars="200"/>
        <w:jc w:val="left"/>
        <w:rPr>
          <w:rFonts w:hint="eastAsia"/>
          <w:b/>
          <w:bCs/>
          <w:color w:val="auto"/>
          <w:sz w:val="24"/>
          <w:highlight w:val="none"/>
        </w:rPr>
      </w:pPr>
      <w:r>
        <w:rPr>
          <w:rFonts w:hint="eastAsia"/>
          <w:b/>
          <w:bCs/>
          <w:color w:val="auto"/>
          <w:sz w:val="24"/>
          <w:highlight w:val="none"/>
        </w:rPr>
        <w:t>11.2 发生不可抗力的一方应立即通知对方，并在十五天内提供不可抗力的详情及将有关证明文件送交对方。</w:t>
      </w:r>
    </w:p>
    <w:p w14:paraId="05AFCC5B">
      <w:pPr>
        <w:pStyle w:val="15"/>
        <w:spacing w:line="360" w:lineRule="auto"/>
        <w:ind w:firstLine="482" w:firstLineChars="200"/>
        <w:jc w:val="left"/>
        <w:rPr>
          <w:rFonts w:hint="eastAsia"/>
          <w:b/>
          <w:bCs/>
          <w:color w:val="auto"/>
          <w:sz w:val="24"/>
          <w:highlight w:val="none"/>
        </w:rPr>
      </w:pPr>
      <w:r>
        <w:rPr>
          <w:rFonts w:hint="eastAsia"/>
          <w:b/>
          <w:bCs/>
          <w:color w:val="auto"/>
          <w:sz w:val="24"/>
          <w:highlight w:val="none"/>
        </w:rPr>
        <w:t>11.3 发生不可抗力事件时，甲乙双方应协商以寻找一个合理的解决方法，并尽一切努力减轻不可抗力产生的后果。</w:t>
      </w:r>
    </w:p>
    <w:p w14:paraId="066AB1DA">
      <w:pPr>
        <w:pStyle w:val="15"/>
        <w:spacing w:line="360" w:lineRule="auto"/>
        <w:ind w:firstLine="482" w:firstLineChars="200"/>
        <w:jc w:val="left"/>
        <w:rPr>
          <w:b/>
          <w:bCs/>
          <w:color w:val="auto"/>
          <w:sz w:val="24"/>
          <w:highlight w:val="none"/>
        </w:rPr>
      </w:pPr>
      <w:r>
        <w:rPr>
          <w:rFonts w:hint="eastAsia"/>
          <w:b/>
          <w:bCs/>
          <w:color w:val="auto"/>
          <w:sz w:val="24"/>
          <w:highlight w:val="none"/>
        </w:rPr>
        <w:t>11.4 如不可抗力事件持续三十天时，甲乙双方应友好协商解决本合同是否继续履行或终止的问题。</w:t>
      </w:r>
    </w:p>
    <w:p w14:paraId="66F5DC54">
      <w:pPr>
        <w:pStyle w:val="15"/>
        <w:numPr>
          <w:ilvl w:val="0"/>
          <w:numId w:val="5"/>
        </w:numPr>
        <w:spacing w:line="360" w:lineRule="auto"/>
        <w:ind w:firstLineChars="0"/>
        <w:jc w:val="left"/>
        <w:rPr>
          <w:b/>
          <w:bCs/>
          <w:color w:val="auto"/>
          <w:sz w:val="24"/>
          <w:szCs w:val="24"/>
          <w:highlight w:val="none"/>
        </w:rPr>
      </w:pPr>
      <w:r>
        <w:rPr>
          <w:b/>
          <w:bCs/>
          <w:color w:val="auto"/>
          <w:sz w:val="24"/>
          <w:szCs w:val="24"/>
          <w:highlight w:val="none"/>
        </w:rPr>
        <w:t xml:space="preserve"> 解决争议的方法</w:t>
      </w:r>
    </w:p>
    <w:p w14:paraId="270B4009">
      <w:pPr>
        <w:pStyle w:val="15"/>
        <w:snapToGrid w:val="0"/>
        <w:spacing w:line="360" w:lineRule="auto"/>
        <w:ind w:firstLine="482" w:firstLineChars="200"/>
        <w:rPr>
          <w:rFonts w:hint="eastAsia"/>
          <w:b/>
          <w:bCs/>
          <w:color w:val="auto"/>
          <w:sz w:val="24"/>
          <w:highlight w:val="none"/>
          <w:lang w:val="zh-CN" w:eastAsia="zh-CN"/>
        </w:rPr>
      </w:pPr>
      <w:r>
        <w:rPr>
          <w:rFonts w:hint="eastAsia"/>
          <w:b/>
          <w:bCs/>
          <w:color w:val="auto"/>
          <w:sz w:val="24"/>
          <w:highlight w:val="none"/>
          <w:lang w:val="zh-CN" w:eastAsia="zh-CN"/>
        </w:rPr>
        <w:t>本合同的解释、效力、履行及其他事项，均适用中华人民共和国法律、法规，如无法律、法规规定，适用有关行政管理部门规章。本合同履行中双方发生任何争议，应协商解决，协商不成的，任何一方均可向</w:t>
      </w:r>
      <w:r>
        <w:rPr>
          <w:b/>
          <w:bCs/>
          <w:color w:val="auto"/>
          <w:sz w:val="24"/>
          <w:highlight w:val="none"/>
          <w:lang w:val="zh-CN" w:eastAsia="zh-CN"/>
        </w:rPr>
        <w:t>重庆仲裁委员会按照该会届时有效的仲裁规则申请仲裁</w:t>
      </w:r>
      <w:r>
        <w:rPr>
          <w:rFonts w:hint="eastAsia"/>
          <w:b/>
          <w:bCs/>
          <w:color w:val="auto"/>
          <w:sz w:val="24"/>
          <w:highlight w:val="none"/>
          <w:lang w:val="zh-CN" w:eastAsia="zh-CN"/>
        </w:rPr>
        <w:t>。</w:t>
      </w:r>
    </w:p>
    <w:p w14:paraId="78F4E4A4">
      <w:pPr>
        <w:pStyle w:val="15"/>
        <w:numPr>
          <w:ilvl w:val="0"/>
          <w:numId w:val="5"/>
        </w:numPr>
        <w:spacing w:line="360" w:lineRule="auto"/>
        <w:ind w:firstLineChars="0"/>
        <w:jc w:val="left"/>
        <w:rPr>
          <w:rFonts w:hint="eastAsia"/>
          <w:b/>
          <w:bCs/>
          <w:color w:val="auto"/>
          <w:sz w:val="24"/>
          <w:szCs w:val="24"/>
          <w:highlight w:val="none"/>
        </w:rPr>
      </w:pPr>
      <w:r>
        <w:rPr>
          <w:rFonts w:hint="eastAsia"/>
          <w:b/>
          <w:bCs/>
          <w:color w:val="auto"/>
          <w:sz w:val="24"/>
          <w:szCs w:val="24"/>
          <w:highlight w:val="none"/>
        </w:rPr>
        <w:t>通知与送达</w:t>
      </w:r>
    </w:p>
    <w:p w14:paraId="6913B3B4">
      <w:pPr>
        <w:pStyle w:val="15"/>
        <w:snapToGrid w:val="0"/>
        <w:spacing w:line="360" w:lineRule="auto"/>
        <w:ind w:firstLine="482" w:firstLineChars="200"/>
        <w:rPr>
          <w:b/>
          <w:bCs/>
          <w:color w:val="auto"/>
          <w:sz w:val="24"/>
          <w:szCs w:val="24"/>
          <w:highlight w:val="none"/>
        </w:rPr>
      </w:pPr>
      <w:r>
        <w:rPr>
          <w:rFonts w:hint="eastAsia"/>
          <w:b/>
          <w:bCs/>
          <w:color w:val="auto"/>
          <w:sz w:val="24"/>
          <w:szCs w:val="24"/>
          <w:highlight w:val="none"/>
        </w:rPr>
        <w:t>除双方另有约定，本合同项下的所有书面通知，按本合同首部载明的地址及联系方式进行，乙方地址、联系方式如有变动，应于</w:t>
      </w:r>
      <w:r>
        <w:rPr>
          <w:b/>
          <w:bCs/>
          <w:color w:val="auto"/>
          <w:sz w:val="24"/>
          <w:szCs w:val="24"/>
          <w:highlight w:val="none"/>
        </w:rPr>
        <w:t>10</w:t>
      </w:r>
      <w:r>
        <w:rPr>
          <w:rFonts w:hint="eastAsia"/>
          <w:b/>
          <w:bCs/>
          <w:color w:val="auto"/>
          <w:sz w:val="24"/>
          <w:szCs w:val="24"/>
          <w:highlight w:val="none"/>
        </w:rPr>
        <w:t>日内以书面形式通知甲方，甲方地址、联系方式如有变动，应采用公告、网上银行、电话银行等方式通知乙方。否则，向本合同首部载明的地址和联系方式发送有关文件，均视为送达。</w:t>
      </w:r>
    </w:p>
    <w:p w14:paraId="76E2FE36">
      <w:pPr>
        <w:pStyle w:val="15"/>
        <w:snapToGrid w:val="0"/>
        <w:spacing w:line="360" w:lineRule="auto"/>
        <w:ind w:firstLine="482" w:firstLineChars="200"/>
        <w:rPr>
          <w:b/>
          <w:bCs/>
          <w:color w:val="auto"/>
          <w:sz w:val="24"/>
          <w:szCs w:val="24"/>
          <w:highlight w:val="none"/>
        </w:rPr>
      </w:pPr>
      <w:r>
        <w:rPr>
          <w:rFonts w:hint="eastAsia"/>
          <w:b/>
          <w:bCs/>
          <w:color w:val="auto"/>
          <w:sz w:val="24"/>
          <w:szCs w:val="24"/>
          <w:highlight w:val="none"/>
        </w:rPr>
        <w:t>发生纠纷的，本合同首部载明的地址为司法送达地址，法院、仲裁机构等有权机关依照前述地址邮寄的传票、证据、通知、裁定、判决等诉讼（仲裁）文书及执行阶段法律文书资料，无论是否签收，均视为送达，当事人承担法律责任。</w:t>
      </w:r>
    </w:p>
    <w:p w14:paraId="7E12CBC7">
      <w:pPr>
        <w:pStyle w:val="15"/>
        <w:numPr>
          <w:ilvl w:val="0"/>
          <w:numId w:val="5"/>
        </w:numPr>
        <w:spacing w:line="360" w:lineRule="auto"/>
        <w:ind w:firstLineChars="0"/>
        <w:jc w:val="left"/>
        <w:rPr>
          <w:b/>
          <w:bCs/>
          <w:color w:val="auto"/>
          <w:sz w:val="24"/>
          <w:szCs w:val="24"/>
          <w:highlight w:val="none"/>
        </w:rPr>
      </w:pPr>
      <w:r>
        <w:rPr>
          <w:b/>
          <w:bCs/>
          <w:color w:val="auto"/>
          <w:sz w:val="24"/>
          <w:szCs w:val="24"/>
          <w:highlight w:val="none"/>
        </w:rPr>
        <w:t xml:space="preserve">其它 </w:t>
      </w:r>
    </w:p>
    <w:p w14:paraId="191DC79C">
      <w:pPr>
        <w:pStyle w:val="39"/>
        <w:adjustRightInd w:val="0"/>
        <w:snapToGrid w:val="0"/>
        <w:spacing w:line="360" w:lineRule="auto"/>
        <w:jc w:val="left"/>
        <w:rPr>
          <w:rFonts w:hint="eastAsia" w:ascii="宋体"/>
          <w:b/>
          <w:bCs/>
          <w:color w:val="auto"/>
          <w:sz w:val="24"/>
          <w:highlight w:val="none"/>
        </w:rPr>
      </w:pPr>
      <w:r>
        <w:rPr>
          <w:rFonts w:hint="eastAsia" w:ascii="宋体"/>
          <w:b/>
          <w:bCs/>
          <w:color w:val="auto"/>
          <w:sz w:val="24"/>
          <w:highlight w:val="none"/>
        </w:rPr>
        <w:t>14.1 本合同自甲乙双方盖公章或合同章后生效。</w:t>
      </w:r>
    </w:p>
    <w:p w14:paraId="72FAAEBA">
      <w:pPr>
        <w:adjustRightInd w:val="0"/>
        <w:snapToGrid w:val="0"/>
        <w:spacing w:line="360" w:lineRule="auto"/>
        <w:ind w:firstLine="482" w:firstLineChars="200"/>
        <w:jc w:val="left"/>
        <w:rPr>
          <w:rFonts w:hint="eastAsia" w:ascii="宋体"/>
          <w:b/>
          <w:bCs/>
          <w:color w:val="auto"/>
          <w:sz w:val="24"/>
          <w:highlight w:val="none"/>
        </w:rPr>
      </w:pPr>
      <w:r>
        <w:rPr>
          <w:rFonts w:hint="eastAsia" w:ascii="宋体"/>
          <w:b/>
          <w:bCs/>
          <w:color w:val="auto"/>
          <w:sz w:val="24"/>
          <w:highlight w:val="none"/>
        </w:rPr>
        <w:t>14.2 除本合同约定情形外，非经双方协商同意，任何一方均不得随意变更或解除合同。如一方需要变更合同，双方应就变更事项达成书面协议并盖公章或合同章予以确认。如双方就变更事项不能达成一致意见的，提议变更方仍应依本合同约定继续履行，否则视为违约。</w:t>
      </w:r>
    </w:p>
    <w:p w14:paraId="77172FB1">
      <w:pPr>
        <w:adjustRightInd w:val="0"/>
        <w:snapToGrid w:val="0"/>
        <w:spacing w:line="360" w:lineRule="auto"/>
        <w:ind w:firstLine="482" w:firstLineChars="200"/>
        <w:jc w:val="left"/>
        <w:rPr>
          <w:rFonts w:hint="eastAsia" w:ascii="宋体"/>
          <w:b/>
          <w:bCs/>
          <w:color w:val="auto"/>
          <w:sz w:val="24"/>
          <w:highlight w:val="none"/>
        </w:rPr>
      </w:pPr>
      <w:r>
        <w:rPr>
          <w:rFonts w:hint="eastAsia" w:ascii="宋体"/>
          <w:b/>
          <w:bCs/>
          <w:color w:val="auto"/>
          <w:sz w:val="24"/>
          <w:highlight w:val="none"/>
        </w:rPr>
        <w:t>14.3</w:t>
      </w:r>
      <w:r>
        <w:rPr>
          <w:rFonts w:ascii="宋体"/>
          <w:b/>
          <w:bCs/>
          <w:color w:val="auto"/>
          <w:sz w:val="24"/>
          <w:highlight w:val="none"/>
        </w:rPr>
        <w:t xml:space="preserve"> </w:t>
      </w:r>
      <w:r>
        <w:rPr>
          <w:rFonts w:hint="eastAsia" w:ascii="宋体"/>
          <w:b/>
          <w:bCs/>
          <w:color w:val="auto"/>
          <w:sz w:val="24"/>
          <w:highlight w:val="none"/>
        </w:rPr>
        <w:t>本合同及其附件一式肆份，甲、乙双方各持贰份，具有同等法律效力。</w:t>
      </w:r>
    </w:p>
    <w:p w14:paraId="1D08AADF">
      <w:pPr>
        <w:pStyle w:val="15"/>
        <w:spacing w:line="360" w:lineRule="auto"/>
        <w:ind w:left="0" w:firstLine="0" w:firstLineChars="0"/>
        <w:jc w:val="left"/>
        <w:rPr>
          <w:b/>
          <w:bCs/>
          <w:color w:val="auto"/>
          <w:sz w:val="24"/>
          <w:szCs w:val="24"/>
          <w:highlight w:val="none"/>
        </w:rPr>
      </w:pPr>
      <w:r>
        <w:rPr>
          <w:b/>
          <w:bCs/>
          <w:color w:val="auto"/>
          <w:sz w:val="24"/>
          <w:szCs w:val="24"/>
          <w:highlight w:val="none"/>
        </w:rPr>
        <w:t>1</w:t>
      </w:r>
      <w:r>
        <w:rPr>
          <w:rFonts w:hint="eastAsia"/>
          <w:b/>
          <w:bCs/>
          <w:color w:val="auto"/>
          <w:sz w:val="24"/>
          <w:szCs w:val="24"/>
          <w:highlight w:val="none"/>
        </w:rPr>
        <w:t>5</w:t>
      </w:r>
      <w:r>
        <w:rPr>
          <w:b/>
          <w:bCs/>
          <w:color w:val="auto"/>
          <w:sz w:val="24"/>
          <w:szCs w:val="24"/>
          <w:highlight w:val="none"/>
        </w:rPr>
        <w:t xml:space="preserve"> 附件</w:t>
      </w:r>
    </w:p>
    <w:p w14:paraId="6DB1BB1D">
      <w:pPr>
        <w:spacing w:line="360" w:lineRule="auto"/>
        <w:ind w:firstLine="561" w:firstLineChars="233"/>
        <w:jc w:val="left"/>
        <w:rPr>
          <w:rFonts w:hint="eastAsia" w:ascii="宋体"/>
          <w:b/>
          <w:bCs/>
          <w:color w:val="auto"/>
          <w:sz w:val="24"/>
          <w:highlight w:val="none"/>
        </w:rPr>
      </w:pPr>
      <w:r>
        <w:rPr>
          <w:rFonts w:hint="eastAsia" w:ascii="宋体"/>
          <w:b/>
          <w:bCs/>
          <w:color w:val="auto"/>
          <w:sz w:val="24"/>
          <w:highlight w:val="none"/>
        </w:rPr>
        <w:t>本合同的附件与合同正本具有同等法律效力，主合同与附件如有冲突，以主合同为准。本合同附件如下：</w:t>
      </w:r>
    </w:p>
    <w:p w14:paraId="31DB2801">
      <w:pPr>
        <w:spacing w:line="360" w:lineRule="auto"/>
        <w:ind w:left="560"/>
        <w:jc w:val="left"/>
        <w:rPr>
          <w:rFonts w:hint="eastAsia" w:ascii="宋体"/>
          <w:b/>
          <w:bCs/>
          <w:color w:val="auto"/>
          <w:sz w:val="24"/>
          <w:highlight w:val="none"/>
        </w:rPr>
      </w:pPr>
      <w:r>
        <w:rPr>
          <w:rFonts w:hint="eastAsia" w:ascii="宋体"/>
          <w:b/>
          <w:bCs/>
          <w:color w:val="auto"/>
          <w:sz w:val="24"/>
          <w:highlight w:val="none"/>
        </w:rPr>
        <w:t>附件一：原厂技术服务内容</w:t>
      </w:r>
    </w:p>
    <w:p w14:paraId="6B145F87">
      <w:pPr>
        <w:spacing w:line="360" w:lineRule="auto"/>
        <w:ind w:left="560"/>
        <w:jc w:val="left"/>
        <w:rPr>
          <w:rFonts w:hint="eastAsia" w:ascii="宋体"/>
          <w:b/>
          <w:bCs/>
          <w:color w:val="auto"/>
          <w:sz w:val="24"/>
          <w:highlight w:val="none"/>
        </w:rPr>
      </w:pPr>
      <w:r>
        <w:rPr>
          <w:rFonts w:hint="eastAsia" w:ascii="宋体"/>
          <w:b/>
          <w:bCs/>
          <w:color w:val="auto"/>
          <w:sz w:val="24"/>
          <w:highlight w:val="none"/>
        </w:rPr>
        <w:t>附件二：服务水平协议（SLA）</w:t>
      </w:r>
    </w:p>
    <w:p w14:paraId="5D6FA82E">
      <w:pPr>
        <w:spacing w:line="360" w:lineRule="auto"/>
        <w:ind w:left="560"/>
        <w:jc w:val="left"/>
        <w:rPr>
          <w:rFonts w:hint="eastAsia" w:ascii="宋体"/>
          <w:b/>
          <w:bCs/>
          <w:color w:val="auto"/>
          <w:sz w:val="24"/>
          <w:highlight w:val="none"/>
        </w:rPr>
      </w:pPr>
      <w:r>
        <w:rPr>
          <w:rFonts w:hint="eastAsia" w:ascii="宋体"/>
          <w:b/>
          <w:bCs/>
          <w:color w:val="auto"/>
          <w:sz w:val="24"/>
          <w:highlight w:val="none"/>
        </w:rPr>
        <w:t>附件三：服务连续性预案</w:t>
      </w:r>
    </w:p>
    <w:p w14:paraId="161E5B0A">
      <w:pPr>
        <w:spacing w:line="360" w:lineRule="auto"/>
        <w:ind w:left="560"/>
        <w:jc w:val="left"/>
        <w:rPr>
          <w:rFonts w:hint="eastAsia" w:ascii="宋体"/>
          <w:b/>
          <w:bCs/>
          <w:color w:val="auto"/>
          <w:sz w:val="24"/>
          <w:highlight w:val="none"/>
        </w:rPr>
      </w:pPr>
      <w:r>
        <w:rPr>
          <w:rFonts w:hint="eastAsia" w:ascii="宋体"/>
          <w:b/>
          <w:bCs/>
          <w:color w:val="auto"/>
          <w:sz w:val="24"/>
          <w:highlight w:val="none"/>
        </w:rPr>
        <w:t>附件四：…</w:t>
      </w:r>
    </w:p>
    <w:p w14:paraId="04795284">
      <w:pPr>
        <w:pStyle w:val="15"/>
        <w:spacing w:line="360" w:lineRule="auto"/>
        <w:ind w:firstLine="482" w:firstLineChars="200"/>
        <w:jc w:val="left"/>
        <w:rPr>
          <w:b/>
          <w:bCs/>
          <w:color w:val="auto"/>
          <w:sz w:val="24"/>
          <w:szCs w:val="24"/>
          <w:highlight w:val="none"/>
        </w:rPr>
      </w:pPr>
      <w:r>
        <w:rPr>
          <w:rFonts w:hint="eastAsia"/>
          <w:b/>
          <w:bCs/>
          <w:color w:val="auto"/>
          <w:sz w:val="24"/>
          <w:szCs w:val="24"/>
          <w:highlight w:val="none"/>
        </w:rPr>
        <w:t>（以下无正文）</w:t>
      </w:r>
    </w:p>
    <w:p w14:paraId="7CB5EBA1">
      <w:pPr>
        <w:pStyle w:val="15"/>
        <w:spacing w:line="360" w:lineRule="auto"/>
        <w:ind w:left="0" w:firstLine="0" w:firstLineChars="0"/>
        <w:jc w:val="left"/>
        <w:rPr>
          <w:rFonts w:hint="eastAsia"/>
          <w:b/>
          <w:bCs/>
          <w:color w:val="auto"/>
          <w:sz w:val="24"/>
          <w:szCs w:val="24"/>
          <w:highlight w:val="none"/>
        </w:rPr>
      </w:pPr>
    </w:p>
    <w:p w14:paraId="44E0AB89">
      <w:pPr>
        <w:pStyle w:val="15"/>
        <w:spacing w:line="360" w:lineRule="auto"/>
        <w:ind w:firstLine="420" w:firstLineChars="0"/>
        <w:jc w:val="left"/>
        <w:rPr>
          <w:b/>
          <w:bCs/>
          <w:color w:val="auto"/>
          <w:sz w:val="24"/>
          <w:szCs w:val="24"/>
          <w:highlight w:val="none"/>
        </w:rPr>
      </w:pPr>
      <w:r>
        <w:rPr>
          <w:rFonts w:hint="eastAsia"/>
          <w:b/>
          <w:bCs/>
          <w:color w:val="auto"/>
          <w:sz w:val="24"/>
          <w:szCs w:val="24"/>
          <w:highlight w:val="none"/>
        </w:rPr>
        <w:t>（本页</w:t>
      </w:r>
      <w:r>
        <w:rPr>
          <w:b/>
          <w:bCs/>
          <w:color w:val="auto"/>
          <w:sz w:val="24"/>
          <w:szCs w:val="24"/>
          <w:highlight w:val="none"/>
        </w:rPr>
        <w:t>无正文，为</w:t>
      </w:r>
      <w:r>
        <w:rPr>
          <w:rFonts w:hint="eastAsia"/>
          <w:b/>
          <w:bCs/>
          <w:color w:val="auto"/>
          <w:sz w:val="24"/>
          <w:szCs w:val="24"/>
          <w:highlight w:val="none"/>
        </w:rPr>
        <w:t>编号</w:t>
      </w:r>
      <w:r>
        <w:rPr>
          <w:rFonts w:hint="eastAsia"/>
          <w:b/>
          <w:bCs/>
          <w:color w:val="auto"/>
          <w:sz w:val="24"/>
          <w:szCs w:val="40"/>
          <w:highlight w:val="none"/>
        </w:rPr>
        <w:t>XXXXX</w:t>
      </w:r>
      <w:r>
        <w:rPr>
          <w:b/>
          <w:bCs/>
          <w:color w:val="auto"/>
          <w:sz w:val="24"/>
          <w:szCs w:val="40"/>
          <w:highlight w:val="none"/>
        </w:rPr>
        <w:t>XXX</w:t>
      </w:r>
      <w:r>
        <w:rPr>
          <w:b/>
          <w:bCs/>
          <w:color w:val="auto"/>
          <w:sz w:val="24"/>
          <w:szCs w:val="24"/>
          <w:highlight w:val="none"/>
        </w:rPr>
        <w:t xml:space="preserve"> 《</w:t>
      </w:r>
      <w:r>
        <w:rPr>
          <w:rFonts w:hint="eastAsia"/>
          <w:b/>
          <w:bCs/>
          <w:color w:val="auto"/>
          <w:sz w:val="24"/>
          <w:szCs w:val="24"/>
          <w:highlight w:val="none"/>
        </w:rPr>
        <w:t>重庆三峡银行技术服务合同（</w:t>
      </w:r>
      <w:r>
        <w:rPr>
          <w:b/>
          <w:bCs/>
          <w:color w:val="auto"/>
          <w:sz w:val="24"/>
          <w:szCs w:val="24"/>
          <w:highlight w:val="none"/>
        </w:rPr>
        <w:t>安全网络设备原厂</w:t>
      </w:r>
      <w:r>
        <w:rPr>
          <w:rFonts w:hint="eastAsia"/>
          <w:b/>
          <w:bCs/>
          <w:color w:val="auto"/>
          <w:sz w:val="24"/>
          <w:szCs w:val="24"/>
          <w:highlight w:val="none"/>
        </w:rPr>
        <w:t>维保</w:t>
      </w:r>
      <w:r>
        <w:rPr>
          <w:b/>
          <w:bCs/>
          <w:color w:val="auto"/>
          <w:sz w:val="24"/>
          <w:szCs w:val="24"/>
          <w:highlight w:val="none"/>
        </w:rPr>
        <w:t>2024年度采购</w:t>
      </w:r>
      <w:r>
        <w:rPr>
          <w:rFonts w:hint="eastAsia"/>
          <w:b/>
          <w:bCs/>
          <w:color w:val="auto"/>
          <w:sz w:val="24"/>
          <w:szCs w:val="24"/>
          <w:highlight w:val="none"/>
        </w:rPr>
        <w:t>）</w:t>
      </w:r>
      <w:r>
        <w:rPr>
          <w:b/>
          <w:bCs/>
          <w:color w:val="auto"/>
          <w:sz w:val="24"/>
          <w:szCs w:val="24"/>
          <w:highlight w:val="none"/>
        </w:rPr>
        <w:t>》</w:t>
      </w:r>
      <w:r>
        <w:rPr>
          <w:rFonts w:hint="eastAsia"/>
          <w:b/>
          <w:bCs/>
          <w:color w:val="auto"/>
          <w:sz w:val="24"/>
          <w:szCs w:val="24"/>
          <w:highlight w:val="none"/>
        </w:rPr>
        <w:t>签署页）</w:t>
      </w:r>
    </w:p>
    <w:tbl>
      <w:tblPr>
        <w:tblStyle w:val="21"/>
        <w:tblW w:w="508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88"/>
        <w:gridCol w:w="4275"/>
      </w:tblGrid>
      <w:tr w14:paraId="18EAC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9" w:type="dxa"/>
            <w:tcBorders>
              <w:tl2br w:val="nil"/>
              <w:tr2bl w:val="nil"/>
            </w:tcBorders>
            <w:vAlign w:val="center"/>
          </w:tcPr>
          <w:p w14:paraId="52D60DCE">
            <w:pPr>
              <w:pStyle w:val="13"/>
              <w:snapToGrid w:val="0"/>
              <w:spacing w:after="0" w:line="360" w:lineRule="auto"/>
              <w:ind w:left="0" w:leftChars="0" w:firstLine="0" w:firstLineChars="0"/>
              <w:rPr>
                <w:rFonts w:hint="eastAsia" w:ascii="宋体"/>
                <w:b/>
                <w:bCs/>
                <w:color w:val="auto"/>
                <w:sz w:val="24"/>
                <w:highlight w:val="none"/>
              </w:rPr>
            </w:pPr>
            <w:r>
              <w:rPr>
                <w:rFonts w:hint="eastAsia" w:ascii="宋体"/>
                <w:b/>
                <w:bCs/>
                <w:color w:val="auto"/>
                <w:sz w:val="24"/>
                <w:highlight w:val="none"/>
              </w:rPr>
              <w:t>甲方（签章）</w:t>
            </w:r>
          </w:p>
          <w:p w14:paraId="1B60E2E9">
            <w:pPr>
              <w:pStyle w:val="13"/>
              <w:snapToGrid w:val="0"/>
              <w:spacing w:after="0" w:line="360" w:lineRule="auto"/>
              <w:ind w:left="0" w:leftChars="0" w:firstLine="0" w:firstLineChars="0"/>
              <w:rPr>
                <w:rFonts w:hint="eastAsia" w:ascii="宋体"/>
                <w:b/>
                <w:bCs/>
                <w:color w:val="auto"/>
                <w:sz w:val="24"/>
                <w:highlight w:val="none"/>
              </w:rPr>
            </w:pPr>
          </w:p>
        </w:tc>
        <w:tc>
          <w:tcPr>
            <w:tcW w:w="4320" w:type="dxa"/>
            <w:tcBorders>
              <w:tl2br w:val="nil"/>
              <w:tr2bl w:val="nil"/>
            </w:tcBorders>
            <w:vAlign w:val="center"/>
          </w:tcPr>
          <w:p w14:paraId="608C5919">
            <w:pPr>
              <w:pStyle w:val="13"/>
              <w:snapToGrid w:val="0"/>
              <w:spacing w:after="0" w:line="360" w:lineRule="auto"/>
              <w:ind w:left="0" w:leftChars="0" w:firstLine="0" w:firstLineChars="0"/>
              <w:rPr>
                <w:rFonts w:hint="eastAsia" w:ascii="宋体"/>
                <w:b/>
                <w:bCs/>
                <w:color w:val="auto"/>
                <w:sz w:val="24"/>
                <w:highlight w:val="none"/>
              </w:rPr>
            </w:pPr>
            <w:r>
              <w:rPr>
                <w:rFonts w:hint="eastAsia" w:ascii="宋体"/>
                <w:b/>
                <w:bCs/>
                <w:color w:val="auto"/>
                <w:sz w:val="24"/>
                <w:highlight w:val="none"/>
              </w:rPr>
              <w:t>乙方（签章）</w:t>
            </w:r>
          </w:p>
          <w:p w14:paraId="6EDDA15E">
            <w:pPr>
              <w:pStyle w:val="13"/>
              <w:snapToGrid w:val="0"/>
              <w:spacing w:after="0" w:line="360" w:lineRule="auto"/>
              <w:ind w:left="0" w:leftChars="0" w:firstLine="0" w:firstLineChars="0"/>
              <w:rPr>
                <w:rFonts w:hint="eastAsia" w:ascii="宋体"/>
                <w:b/>
                <w:bCs/>
                <w:color w:val="auto"/>
                <w:sz w:val="24"/>
                <w:highlight w:val="none"/>
              </w:rPr>
            </w:pPr>
          </w:p>
        </w:tc>
      </w:tr>
      <w:tr w14:paraId="653B6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9" w:type="dxa"/>
            <w:tcBorders>
              <w:tl2br w:val="nil"/>
              <w:tr2bl w:val="nil"/>
            </w:tcBorders>
            <w:vAlign w:val="center"/>
          </w:tcPr>
          <w:p w14:paraId="6CCD22A5">
            <w:pPr>
              <w:pStyle w:val="13"/>
              <w:snapToGrid w:val="0"/>
              <w:spacing w:after="0" w:line="360" w:lineRule="auto"/>
              <w:ind w:left="0" w:leftChars="0" w:firstLine="0" w:firstLineChars="0"/>
              <w:rPr>
                <w:rFonts w:hint="eastAsia" w:ascii="宋体"/>
                <w:b/>
                <w:bCs/>
                <w:color w:val="auto"/>
                <w:sz w:val="24"/>
                <w:highlight w:val="none"/>
              </w:rPr>
            </w:pPr>
            <w:r>
              <w:rPr>
                <w:rFonts w:hint="eastAsia" w:ascii="宋体"/>
                <w:b/>
                <w:bCs/>
                <w:color w:val="auto"/>
                <w:sz w:val="24"/>
                <w:highlight w:val="none"/>
              </w:rPr>
              <w:t>单位名称：重庆三峡银行股份有限公司</w:t>
            </w:r>
          </w:p>
        </w:tc>
        <w:tc>
          <w:tcPr>
            <w:tcW w:w="4320" w:type="dxa"/>
            <w:tcBorders>
              <w:tl2br w:val="nil"/>
              <w:tr2bl w:val="nil"/>
            </w:tcBorders>
            <w:vAlign w:val="center"/>
          </w:tcPr>
          <w:p w14:paraId="1A039AE7">
            <w:pPr>
              <w:pStyle w:val="13"/>
              <w:snapToGrid w:val="0"/>
              <w:spacing w:after="0" w:line="360" w:lineRule="auto"/>
              <w:ind w:left="0" w:leftChars="0" w:firstLine="0" w:firstLineChars="0"/>
              <w:rPr>
                <w:rFonts w:hint="eastAsia" w:ascii="宋体"/>
                <w:b/>
                <w:bCs/>
                <w:color w:val="auto"/>
                <w:sz w:val="24"/>
                <w:highlight w:val="none"/>
              </w:rPr>
            </w:pPr>
            <w:r>
              <w:rPr>
                <w:rFonts w:hint="eastAsia" w:ascii="宋体"/>
                <w:b/>
                <w:bCs/>
                <w:color w:val="auto"/>
                <w:sz w:val="24"/>
                <w:highlight w:val="none"/>
              </w:rPr>
              <w:t xml:space="preserve">单位名称： </w:t>
            </w:r>
          </w:p>
        </w:tc>
      </w:tr>
      <w:tr w14:paraId="45A73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9" w:type="dxa"/>
            <w:tcBorders>
              <w:tl2br w:val="nil"/>
              <w:tr2bl w:val="nil"/>
            </w:tcBorders>
            <w:vAlign w:val="center"/>
          </w:tcPr>
          <w:p w14:paraId="39C30366">
            <w:pPr>
              <w:pStyle w:val="13"/>
              <w:snapToGrid w:val="0"/>
              <w:spacing w:after="0" w:line="360" w:lineRule="auto"/>
              <w:ind w:left="0" w:leftChars="0" w:firstLine="0" w:firstLineChars="0"/>
              <w:rPr>
                <w:rFonts w:hint="eastAsia" w:ascii="宋体"/>
                <w:b/>
                <w:bCs/>
                <w:color w:val="auto"/>
                <w:sz w:val="24"/>
                <w:highlight w:val="none"/>
              </w:rPr>
            </w:pPr>
            <w:r>
              <w:rPr>
                <w:rFonts w:hint="eastAsia" w:ascii="宋体"/>
                <w:b/>
                <w:bCs/>
                <w:color w:val="auto"/>
                <w:sz w:val="24"/>
                <w:highlight w:val="none"/>
              </w:rPr>
              <w:t xml:space="preserve">单位地址： </w:t>
            </w:r>
          </w:p>
        </w:tc>
        <w:tc>
          <w:tcPr>
            <w:tcW w:w="4320" w:type="dxa"/>
            <w:tcBorders>
              <w:tl2br w:val="nil"/>
              <w:tr2bl w:val="nil"/>
            </w:tcBorders>
            <w:vAlign w:val="center"/>
          </w:tcPr>
          <w:p w14:paraId="024CB6C2">
            <w:pPr>
              <w:pStyle w:val="13"/>
              <w:snapToGrid w:val="0"/>
              <w:spacing w:after="0" w:line="360" w:lineRule="auto"/>
              <w:ind w:left="0" w:leftChars="0" w:firstLine="0" w:firstLineChars="0"/>
              <w:rPr>
                <w:rFonts w:hint="eastAsia" w:ascii="宋体"/>
                <w:b/>
                <w:bCs/>
                <w:color w:val="auto"/>
                <w:sz w:val="24"/>
                <w:highlight w:val="none"/>
              </w:rPr>
            </w:pPr>
            <w:r>
              <w:rPr>
                <w:rFonts w:hint="eastAsia" w:ascii="宋体"/>
                <w:b/>
                <w:bCs/>
                <w:color w:val="auto"/>
                <w:sz w:val="24"/>
                <w:highlight w:val="none"/>
              </w:rPr>
              <w:t xml:space="preserve">单位地址： </w:t>
            </w:r>
          </w:p>
        </w:tc>
      </w:tr>
      <w:tr w14:paraId="08678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9" w:type="dxa"/>
            <w:tcBorders>
              <w:tl2br w:val="nil"/>
              <w:tr2bl w:val="nil"/>
            </w:tcBorders>
            <w:vAlign w:val="center"/>
          </w:tcPr>
          <w:p w14:paraId="210AF1A3">
            <w:pPr>
              <w:pStyle w:val="13"/>
              <w:snapToGrid w:val="0"/>
              <w:spacing w:after="0" w:line="360" w:lineRule="auto"/>
              <w:ind w:left="0" w:leftChars="0" w:firstLine="0" w:firstLineChars="0"/>
              <w:rPr>
                <w:rFonts w:hint="eastAsia" w:ascii="宋体"/>
                <w:b/>
                <w:bCs/>
                <w:color w:val="auto"/>
                <w:sz w:val="24"/>
                <w:highlight w:val="none"/>
              </w:rPr>
            </w:pPr>
            <w:r>
              <w:rPr>
                <w:rFonts w:hint="eastAsia" w:ascii="宋体"/>
                <w:b/>
                <w:bCs/>
                <w:color w:val="auto"/>
                <w:sz w:val="24"/>
                <w:highlight w:val="none"/>
              </w:rPr>
              <w:t>电话：</w:t>
            </w:r>
          </w:p>
        </w:tc>
        <w:tc>
          <w:tcPr>
            <w:tcW w:w="4320" w:type="dxa"/>
            <w:tcBorders>
              <w:tl2br w:val="nil"/>
              <w:tr2bl w:val="nil"/>
            </w:tcBorders>
            <w:vAlign w:val="center"/>
          </w:tcPr>
          <w:p w14:paraId="3B090962">
            <w:pPr>
              <w:pStyle w:val="13"/>
              <w:snapToGrid w:val="0"/>
              <w:spacing w:after="0" w:line="360" w:lineRule="auto"/>
              <w:ind w:left="0" w:leftChars="0" w:firstLine="0" w:firstLineChars="0"/>
              <w:rPr>
                <w:rFonts w:hint="eastAsia" w:ascii="宋体"/>
                <w:b/>
                <w:bCs/>
                <w:color w:val="auto"/>
                <w:sz w:val="24"/>
                <w:highlight w:val="none"/>
              </w:rPr>
            </w:pPr>
            <w:r>
              <w:rPr>
                <w:rFonts w:hint="eastAsia" w:ascii="宋体"/>
                <w:b/>
                <w:bCs/>
                <w:color w:val="auto"/>
                <w:sz w:val="24"/>
                <w:highlight w:val="none"/>
              </w:rPr>
              <w:t>电话：</w:t>
            </w:r>
          </w:p>
        </w:tc>
      </w:tr>
      <w:tr w14:paraId="4BBE1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9" w:type="dxa"/>
            <w:tcBorders>
              <w:tl2br w:val="nil"/>
              <w:tr2bl w:val="nil"/>
            </w:tcBorders>
            <w:vAlign w:val="center"/>
          </w:tcPr>
          <w:p w14:paraId="649FF72B">
            <w:pPr>
              <w:pStyle w:val="13"/>
              <w:snapToGrid w:val="0"/>
              <w:spacing w:after="0" w:line="360" w:lineRule="auto"/>
              <w:ind w:left="0" w:leftChars="0" w:firstLine="0" w:firstLineChars="0"/>
              <w:rPr>
                <w:rFonts w:hint="eastAsia" w:ascii="宋体"/>
                <w:b/>
                <w:bCs/>
                <w:color w:val="auto"/>
                <w:sz w:val="24"/>
                <w:highlight w:val="none"/>
              </w:rPr>
            </w:pPr>
            <w:r>
              <w:rPr>
                <w:rFonts w:hint="eastAsia" w:ascii="宋体"/>
                <w:b/>
                <w:bCs/>
                <w:color w:val="auto"/>
                <w:sz w:val="24"/>
                <w:highlight w:val="none"/>
              </w:rPr>
              <w:t>传真：023－86126011</w:t>
            </w:r>
          </w:p>
        </w:tc>
        <w:tc>
          <w:tcPr>
            <w:tcW w:w="4320" w:type="dxa"/>
            <w:tcBorders>
              <w:tl2br w:val="nil"/>
              <w:tr2bl w:val="nil"/>
            </w:tcBorders>
            <w:vAlign w:val="center"/>
          </w:tcPr>
          <w:p w14:paraId="6472041C">
            <w:pPr>
              <w:pStyle w:val="13"/>
              <w:snapToGrid w:val="0"/>
              <w:spacing w:after="0" w:line="360" w:lineRule="auto"/>
              <w:ind w:left="0" w:leftChars="0" w:firstLine="0" w:firstLineChars="0"/>
              <w:rPr>
                <w:rFonts w:hint="eastAsia" w:ascii="宋体"/>
                <w:b/>
                <w:bCs/>
                <w:color w:val="auto"/>
                <w:sz w:val="24"/>
                <w:highlight w:val="none"/>
              </w:rPr>
            </w:pPr>
            <w:r>
              <w:rPr>
                <w:rFonts w:hint="eastAsia" w:ascii="宋体"/>
                <w:b/>
                <w:bCs/>
                <w:color w:val="auto"/>
                <w:sz w:val="24"/>
                <w:highlight w:val="none"/>
              </w:rPr>
              <w:t>传真：</w:t>
            </w:r>
          </w:p>
        </w:tc>
      </w:tr>
      <w:tr w14:paraId="1AD80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9" w:type="dxa"/>
            <w:tcBorders>
              <w:tl2br w:val="nil"/>
              <w:tr2bl w:val="nil"/>
            </w:tcBorders>
            <w:vAlign w:val="center"/>
          </w:tcPr>
          <w:p w14:paraId="332D3C34">
            <w:pPr>
              <w:pStyle w:val="13"/>
              <w:snapToGrid w:val="0"/>
              <w:spacing w:after="0" w:line="360" w:lineRule="auto"/>
              <w:ind w:left="0" w:leftChars="0" w:firstLine="0" w:firstLineChars="0"/>
              <w:rPr>
                <w:rFonts w:hint="eastAsia" w:ascii="宋体"/>
                <w:b/>
                <w:bCs/>
                <w:color w:val="auto"/>
                <w:sz w:val="24"/>
                <w:highlight w:val="none"/>
              </w:rPr>
            </w:pPr>
            <w:r>
              <w:rPr>
                <w:rFonts w:hint="eastAsia" w:ascii="宋体"/>
                <w:b/>
                <w:bCs/>
                <w:color w:val="auto"/>
                <w:sz w:val="24"/>
                <w:highlight w:val="none"/>
              </w:rPr>
              <w:t>开户银行：</w:t>
            </w:r>
          </w:p>
        </w:tc>
        <w:tc>
          <w:tcPr>
            <w:tcW w:w="4320" w:type="dxa"/>
            <w:tcBorders>
              <w:tl2br w:val="nil"/>
              <w:tr2bl w:val="nil"/>
            </w:tcBorders>
            <w:vAlign w:val="center"/>
          </w:tcPr>
          <w:p w14:paraId="47F57744">
            <w:pPr>
              <w:pStyle w:val="13"/>
              <w:snapToGrid w:val="0"/>
              <w:spacing w:after="0" w:line="360" w:lineRule="auto"/>
              <w:ind w:left="0" w:leftChars="0" w:firstLine="0" w:firstLineChars="0"/>
              <w:rPr>
                <w:rFonts w:hint="eastAsia" w:ascii="宋体"/>
                <w:b/>
                <w:bCs/>
                <w:color w:val="auto"/>
                <w:sz w:val="24"/>
                <w:highlight w:val="none"/>
              </w:rPr>
            </w:pPr>
            <w:r>
              <w:rPr>
                <w:rFonts w:hint="eastAsia" w:ascii="宋体"/>
                <w:b/>
                <w:bCs/>
                <w:color w:val="auto"/>
                <w:sz w:val="24"/>
                <w:highlight w:val="none"/>
              </w:rPr>
              <w:t xml:space="preserve">开户银行： </w:t>
            </w:r>
          </w:p>
        </w:tc>
      </w:tr>
      <w:tr w14:paraId="7F96D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9" w:type="dxa"/>
            <w:tcBorders>
              <w:tl2br w:val="nil"/>
              <w:tr2bl w:val="nil"/>
            </w:tcBorders>
            <w:vAlign w:val="center"/>
          </w:tcPr>
          <w:p w14:paraId="58551A5A">
            <w:pPr>
              <w:pStyle w:val="13"/>
              <w:snapToGrid w:val="0"/>
              <w:spacing w:after="0" w:line="360" w:lineRule="auto"/>
              <w:ind w:left="0" w:leftChars="0" w:firstLine="0" w:firstLineChars="0"/>
              <w:rPr>
                <w:rFonts w:hint="eastAsia" w:ascii="宋体"/>
                <w:b/>
                <w:bCs/>
                <w:color w:val="auto"/>
                <w:sz w:val="24"/>
                <w:highlight w:val="none"/>
              </w:rPr>
            </w:pPr>
            <w:r>
              <w:rPr>
                <w:rFonts w:hint="eastAsia" w:ascii="宋体"/>
                <w:b/>
                <w:bCs/>
                <w:color w:val="auto"/>
                <w:sz w:val="24"/>
                <w:highlight w:val="none"/>
              </w:rPr>
              <w:t>账号：</w:t>
            </w:r>
          </w:p>
        </w:tc>
        <w:tc>
          <w:tcPr>
            <w:tcW w:w="4320" w:type="dxa"/>
            <w:tcBorders>
              <w:tl2br w:val="nil"/>
              <w:tr2bl w:val="nil"/>
            </w:tcBorders>
            <w:vAlign w:val="center"/>
          </w:tcPr>
          <w:p w14:paraId="67CC4C07">
            <w:pPr>
              <w:pStyle w:val="13"/>
              <w:snapToGrid w:val="0"/>
              <w:spacing w:after="0" w:line="360" w:lineRule="auto"/>
              <w:ind w:left="0" w:leftChars="0" w:firstLine="0" w:firstLineChars="0"/>
              <w:rPr>
                <w:rFonts w:hint="eastAsia" w:ascii="宋体"/>
                <w:b/>
                <w:bCs/>
                <w:color w:val="auto"/>
                <w:sz w:val="24"/>
                <w:highlight w:val="none"/>
              </w:rPr>
            </w:pPr>
            <w:r>
              <w:rPr>
                <w:rFonts w:hint="eastAsia" w:ascii="宋体"/>
                <w:b/>
                <w:bCs/>
                <w:color w:val="auto"/>
                <w:sz w:val="24"/>
                <w:highlight w:val="none"/>
              </w:rPr>
              <w:t>账号：</w:t>
            </w:r>
          </w:p>
        </w:tc>
      </w:tr>
      <w:tr w14:paraId="75880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9" w:type="dxa"/>
            <w:tcBorders>
              <w:tl2br w:val="nil"/>
              <w:tr2bl w:val="nil"/>
            </w:tcBorders>
            <w:vAlign w:val="center"/>
          </w:tcPr>
          <w:p w14:paraId="3FC192E4">
            <w:pPr>
              <w:pStyle w:val="13"/>
              <w:snapToGrid w:val="0"/>
              <w:spacing w:after="0" w:line="360" w:lineRule="auto"/>
              <w:ind w:left="0" w:leftChars="0" w:firstLine="0" w:firstLineChars="0"/>
              <w:rPr>
                <w:rFonts w:hint="eastAsia" w:ascii="宋体"/>
                <w:b/>
                <w:bCs/>
                <w:color w:val="auto"/>
                <w:sz w:val="24"/>
                <w:highlight w:val="none"/>
              </w:rPr>
            </w:pPr>
            <w:r>
              <w:rPr>
                <w:rFonts w:hint="eastAsia" w:ascii="宋体"/>
                <w:b/>
                <w:bCs/>
                <w:color w:val="auto"/>
                <w:sz w:val="24"/>
                <w:highlight w:val="none"/>
              </w:rPr>
              <w:t>税号：</w:t>
            </w:r>
          </w:p>
        </w:tc>
        <w:tc>
          <w:tcPr>
            <w:tcW w:w="4320" w:type="dxa"/>
            <w:tcBorders>
              <w:tl2br w:val="nil"/>
              <w:tr2bl w:val="nil"/>
            </w:tcBorders>
            <w:vAlign w:val="center"/>
          </w:tcPr>
          <w:p w14:paraId="1A36596B">
            <w:pPr>
              <w:pStyle w:val="13"/>
              <w:snapToGrid w:val="0"/>
              <w:spacing w:after="0" w:line="360" w:lineRule="auto"/>
              <w:ind w:left="0" w:leftChars="0" w:firstLine="0" w:firstLineChars="0"/>
              <w:rPr>
                <w:rFonts w:hint="eastAsia" w:ascii="宋体"/>
                <w:b/>
                <w:bCs/>
                <w:color w:val="auto"/>
                <w:sz w:val="24"/>
                <w:highlight w:val="none"/>
              </w:rPr>
            </w:pPr>
            <w:r>
              <w:rPr>
                <w:rFonts w:hint="eastAsia" w:ascii="宋体"/>
                <w:b/>
                <w:bCs/>
                <w:color w:val="auto"/>
                <w:sz w:val="24"/>
                <w:highlight w:val="none"/>
              </w:rPr>
              <w:t>税号：</w:t>
            </w:r>
          </w:p>
        </w:tc>
      </w:tr>
      <w:tr w14:paraId="7D6EC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9" w:type="dxa"/>
            <w:gridSpan w:val="2"/>
            <w:tcBorders>
              <w:tl2br w:val="nil"/>
              <w:tr2bl w:val="nil"/>
            </w:tcBorders>
            <w:vAlign w:val="center"/>
          </w:tcPr>
          <w:p w14:paraId="0E780654">
            <w:pPr>
              <w:pStyle w:val="13"/>
              <w:snapToGrid w:val="0"/>
              <w:spacing w:after="0" w:line="360" w:lineRule="auto"/>
              <w:ind w:left="0" w:leftChars="0" w:firstLine="0" w:firstLineChars="0"/>
              <w:rPr>
                <w:rFonts w:hint="eastAsia" w:ascii="宋体"/>
                <w:b/>
                <w:bCs/>
                <w:color w:val="auto"/>
                <w:sz w:val="24"/>
                <w:highlight w:val="none"/>
              </w:rPr>
            </w:pPr>
            <w:r>
              <w:rPr>
                <w:rFonts w:hint="eastAsia" w:ascii="宋体"/>
                <w:b/>
                <w:bCs/>
                <w:color w:val="auto"/>
                <w:sz w:val="24"/>
                <w:highlight w:val="none"/>
              </w:rPr>
              <w:t>日期：</w:t>
            </w:r>
          </w:p>
        </w:tc>
      </w:tr>
    </w:tbl>
    <w:p w14:paraId="1A1000CD">
      <w:pPr>
        <w:spacing w:line="360" w:lineRule="auto"/>
        <w:rPr>
          <w:rFonts w:hint="eastAsia" w:ascii="宋体"/>
          <w:b/>
          <w:bCs/>
          <w:color w:val="auto"/>
          <w:sz w:val="24"/>
          <w:highlight w:val="none"/>
        </w:rPr>
      </w:pPr>
    </w:p>
    <w:p w14:paraId="44CAEE6B">
      <w:pPr>
        <w:spacing w:line="360" w:lineRule="auto"/>
        <w:rPr>
          <w:rFonts w:hint="eastAsia" w:ascii="宋体"/>
          <w:b/>
          <w:bCs/>
          <w:color w:val="auto"/>
          <w:sz w:val="24"/>
          <w:highlight w:val="none"/>
        </w:rPr>
      </w:pPr>
      <w:r>
        <w:rPr>
          <w:rFonts w:hint="eastAsia" w:ascii="宋体"/>
          <w:b/>
          <w:bCs/>
          <w:color w:val="auto"/>
          <w:sz w:val="24"/>
          <w:highlight w:val="none"/>
        </w:rPr>
        <w:br w:type="page"/>
      </w:r>
      <w:r>
        <w:rPr>
          <w:rFonts w:hint="eastAsia" w:ascii="宋体"/>
          <w:b/>
          <w:bCs/>
          <w:color w:val="auto"/>
          <w:sz w:val="24"/>
          <w:highlight w:val="none"/>
        </w:rPr>
        <w:t xml:space="preserve">附件一： </w:t>
      </w:r>
    </w:p>
    <w:p w14:paraId="10B504E4">
      <w:pPr>
        <w:spacing w:line="360" w:lineRule="auto"/>
        <w:jc w:val="center"/>
        <w:rPr>
          <w:rFonts w:hint="eastAsia" w:ascii="宋体"/>
          <w:b/>
          <w:bCs/>
          <w:color w:val="auto"/>
          <w:sz w:val="24"/>
          <w:highlight w:val="none"/>
        </w:rPr>
      </w:pPr>
      <w:r>
        <w:rPr>
          <w:rFonts w:hint="eastAsia" w:ascii="宋体"/>
          <w:b/>
          <w:bCs/>
          <w:color w:val="auto"/>
          <w:sz w:val="24"/>
          <w:highlight w:val="none"/>
        </w:rPr>
        <w:t>原厂技术服务内容</w:t>
      </w:r>
    </w:p>
    <w:p w14:paraId="78E6E54F">
      <w:pPr>
        <w:spacing w:line="360" w:lineRule="auto"/>
        <w:jc w:val="center"/>
        <w:rPr>
          <w:rFonts w:ascii="宋体"/>
          <w:b/>
          <w:color w:val="auto"/>
          <w:sz w:val="24"/>
          <w:highlight w:val="none"/>
        </w:rPr>
      </w:pPr>
      <w:r>
        <w:rPr>
          <w:rFonts w:ascii="宋体"/>
          <w:b/>
          <w:color w:val="auto"/>
          <w:sz w:val="24"/>
          <w:highlight w:val="none"/>
        </w:rPr>
        <w:t>(</w:t>
      </w:r>
      <w:r>
        <w:rPr>
          <w:rFonts w:hint="eastAsia" w:ascii="宋体"/>
          <w:b/>
          <w:color w:val="auto"/>
          <w:sz w:val="24"/>
          <w:highlight w:val="none"/>
        </w:rPr>
        <w:t>以下内容仅供参考，请与服务厂商确认</w:t>
      </w:r>
      <w:r>
        <w:rPr>
          <w:rFonts w:ascii="宋体"/>
          <w:b/>
          <w:color w:val="auto"/>
          <w:sz w:val="24"/>
          <w:highlight w:val="none"/>
        </w:rPr>
        <w:t>)</w:t>
      </w:r>
    </w:p>
    <w:p w14:paraId="4A2D8D60">
      <w:pPr>
        <w:spacing w:line="360" w:lineRule="auto"/>
        <w:jc w:val="center"/>
        <w:rPr>
          <w:rFonts w:hint="eastAsia" w:ascii="宋体"/>
          <w:b/>
          <w:color w:val="auto"/>
          <w:sz w:val="24"/>
          <w:highlight w:val="none"/>
        </w:rPr>
      </w:pPr>
      <w:r>
        <w:rPr>
          <w:rFonts w:hint="eastAsia" w:ascii="宋体"/>
          <w:color w:val="auto"/>
          <w:sz w:val="24"/>
          <w:highlight w:val="none"/>
        </w:rPr>
        <w:t>本内容系由重庆三峡银行股份有限公司（下称“甲方”）和</w:t>
      </w:r>
      <w:r>
        <w:rPr>
          <w:rFonts w:ascii="宋体"/>
          <w:color w:val="auto"/>
          <w:sz w:val="24"/>
          <w:highlight w:val="none"/>
        </w:rPr>
        <w:t>****</w:t>
      </w:r>
      <w:r>
        <w:rPr>
          <w:rFonts w:hint="eastAsia" w:ascii="宋体"/>
          <w:color w:val="auto"/>
          <w:sz w:val="24"/>
          <w:highlight w:val="none"/>
        </w:rPr>
        <w:t>公司（下称“乙方”）签署的技术服务合同所附的技术服务内容。</w:t>
      </w:r>
    </w:p>
    <w:p w14:paraId="57BEB428">
      <w:pPr>
        <w:spacing w:line="360" w:lineRule="auto"/>
        <w:ind w:firstLine="480" w:firstLineChars="200"/>
        <w:jc w:val="left"/>
        <w:rPr>
          <w:rFonts w:hint="eastAsia" w:ascii="宋体"/>
          <w:color w:val="auto"/>
          <w:sz w:val="24"/>
          <w:highlight w:val="none"/>
        </w:rPr>
      </w:pPr>
      <w:r>
        <w:rPr>
          <w:rFonts w:hint="eastAsia" w:ascii="宋体"/>
          <w:color w:val="auto"/>
          <w:sz w:val="24"/>
          <w:highlight w:val="none"/>
        </w:rPr>
        <w:tab/>
      </w:r>
      <w:r>
        <w:rPr>
          <w:rFonts w:hint="eastAsia" w:ascii="宋体"/>
          <w:color w:val="auto"/>
          <w:sz w:val="24"/>
          <w:highlight w:val="none"/>
        </w:rPr>
        <w:t>1. 服务及沟通机制，</w:t>
      </w:r>
      <w:r>
        <w:rPr>
          <w:rFonts w:hint="eastAsia" w:ascii="宋体" w:cs="宋体"/>
          <w:snapToGrid w:val="0"/>
          <w:color w:val="auto"/>
          <w:kern w:val="0"/>
          <w:sz w:val="24"/>
          <w:highlight w:val="none"/>
        </w:rPr>
        <w:t>原厂</w:t>
      </w:r>
      <w:r>
        <w:rPr>
          <w:rFonts w:hint="eastAsia" w:ascii="宋体"/>
          <w:color w:val="auto"/>
          <w:sz w:val="24"/>
          <w:highlight w:val="none"/>
        </w:rPr>
        <w:t>技术支持工程师作为技术服务的第一联系人，</w:t>
      </w:r>
      <w:r>
        <w:rPr>
          <w:rFonts w:hint="eastAsia" w:ascii="宋体" w:cs="宋体"/>
          <w:snapToGrid w:val="0"/>
          <w:color w:val="auto"/>
          <w:kern w:val="0"/>
          <w:sz w:val="24"/>
          <w:highlight w:val="none"/>
        </w:rPr>
        <w:t>原厂</w:t>
      </w:r>
      <w:r>
        <w:rPr>
          <w:rFonts w:hint="eastAsia" w:ascii="宋体"/>
          <w:color w:val="auto"/>
          <w:sz w:val="24"/>
          <w:highlight w:val="none"/>
        </w:rPr>
        <w:t>标准7*24维保服务级别，乙方的项目经理作为技术服务的第二联系人，随时接受客户的电话服务支持，并申请调配相关资源为客户提供及时服务。</w:t>
      </w:r>
    </w:p>
    <w:p w14:paraId="450D32CC">
      <w:pPr>
        <w:spacing w:line="360" w:lineRule="auto"/>
        <w:ind w:firstLine="480" w:firstLineChars="200"/>
        <w:jc w:val="left"/>
        <w:rPr>
          <w:rFonts w:hint="eastAsia" w:ascii="宋体"/>
          <w:color w:val="auto"/>
          <w:sz w:val="24"/>
          <w:highlight w:val="none"/>
        </w:rPr>
      </w:pPr>
      <w:r>
        <w:rPr>
          <w:rFonts w:hint="eastAsia" w:ascii="宋体"/>
          <w:color w:val="auto"/>
          <w:sz w:val="24"/>
          <w:highlight w:val="none"/>
        </w:rPr>
        <w:t>2.</w:t>
      </w:r>
      <w:r>
        <w:rPr>
          <w:rFonts w:hint="eastAsia" w:ascii="宋体"/>
          <w:color w:val="auto"/>
          <w:sz w:val="24"/>
          <w:highlight w:val="none"/>
        </w:rPr>
        <w:tab/>
      </w:r>
      <w:r>
        <w:rPr>
          <w:rFonts w:hint="eastAsia" w:ascii="宋体"/>
          <w:color w:val="auto"/>
          <w:sz w:val="24"/>
          <w:highlight w:val="none"/>
        </w:rPr>
        <w:t>7*24热线支持服务：</w:t>
      </w:r>
    </w:p>
    <w:p w14:paraId="789A2D8A">
      <w:pPr>
        <w:spacing w:line="360" w:lineRule="auto"/>
        <w:ind w:firstLine="480" w:firstLineChars="200"/>
        <w:jc w:val="left"/>
        <w:rPr>
          <w:rFonts w:hint="eastAsia" w:ascii="宋体"/>
          <w:color w:val="auto"/>
          <w:sz w:val="24"/>
          <w:highlight w:val="none"/>
        </w:rPr>
      </w:pPr>
      <w:r>
        <w:rPr>
          <w:rFonts w:hint="eastAsia" w:ascii="宋体"/>
          <w:color w:val="auto"/>
          <w:sz w:val="24"/>
          <w:highlight w:val="none"/>
        </w:rPr>
        <w:t>3.</w:t>
      </w:r>
      <w:r>
        <w:rPr>
          <w:rFonts w:hint="eastAsia" w:ascii="宋体"/>
          <w:color w:val="auto"/>
          <w:sz w:val="24"/>
          <w:highlight w:val="none"/>
        </w:rPr>
        <w:tab/>
      </w:r>
      <w:r>
        <w:rPr>
          <w:rFonts w:hint="eastAsia" w:ascii="宋体"/>
          <w:color w:val="auto"/>
          <w:sz w:val="24"/>
          <w:highlight w:val="none"/>
        </w:rPr>
        <w:t>应急管理，乙方确保</w:t>
      </w:r>
      <w:r>
        <w:rPr>
          <w:rFonts w:hint="eastAsia" w:ascii="宋体" w:cs="宋体"/>
          <w:snapToGrid w:val="0"/>
          <w:color w:val="auto"/>
          <w:kern w:val="0"/>
          <w:sz w:val="24"/>
          <w:highlight w:val="none"/>
        </w:rPr>
        <w:t>原厂</w:t>
      </w:r>
      <w:r>
        <w:rPr>
          <w:rFonts w:hint="eastAsia" w:ascii="宋体"/>
          <w:color w:val="auto"/>
          <w:sz w:val="24"/>
          <w:highlight w:val="none"/>
        </w:rPr>
        <w:t>提供网络设备硬件维修支持，重庆主城区范围内</w:t>
      </w:r>
      <w:r>
        <w:rPr>
          <w:rFonts w:hint="eastAsia" w:ascii="宋体" w:cs="宋体"/>
          <w:snapToGrid w:val="0"/>
          <w:color w:val="auto"/>
          <w:kern w:val="0"/>
          <w:sz w:val="24"/>
          <w:highlight w:val="none"/>
        </w:rPr>
        <w:t>原厂</w:t>
      </w:r>
      <w:r>
        <w:rPr>
          <w:rFonts w:hint="eastAsia" w:ascii="宋体"/>
          <w:color w:val="auto"/>
          <w:sz w:val="24"/>
          <w:highlight w:val="none"/>
        </w:rPr>
        <w:t>商提供备件到货时限4小时，万州区范围内</w:t>
      </w:r>
      <w:r>
        <w:rPr>
          <w:rFonts w:hint="eastAsia" w:ascii="宋体" w:cs="宋体"/>
          <w:snapToGrid w:val="0"/>
          <w:color w:val="auto"/>
          <w:kern w:val="0"/>
          <w:sz w:val="24"/>
          <w:highlight w:val="none"/>
        </w:rPr>
        <w:t>原厂</w:t>
      </w:r>
      <w:r>
        <w:rPr>
          <w:rFonts w:hint="eastAsia" w:ascii="宋体"/>
          <w:color w:val="auto"/>
          <w:sz w:val="24"/>
          <w:highlight w:val="none"/>
        </w:rPr>
        <w:t>商提供备件当天发货。出现故障，</w:t>
      </w:r>
      <w:r>
        <w:rPr>
          <w:rFonts w:hint="eastAsia" w:ascii="宋体" w:cs="宋体"/>
          <w:snapToGrid w:val="0"/>
          <w:color w:val="auto"/>
          <w:kern w:val="0"/>
          <w:sz w:val="24"/>
          <w:highlight w:val="none"/>
        </w:rPr>
        <w:t>原厂</w:t>
      </w:r>
      <w:r>
        <w:rPr>
          <w:rFonts w:hint="eastAsia" w:ascii="宋体"/>
          <w:color w:val="auto"/>
          <w:sz w:val="24"/>
          <w:highlight w:val="none"/>
        </w:rPr>
        <w:t>技术支持工程师2小时内到现场，对故障进行判断处理。</w:t>
      </w:r>
    </w:p>
    <w:p w14:paraId="21BC6B56">
      <w:pPr>
        <w:spacing w:line="360" w:lineRule="auto"/>
        <w:ind w:firstLine="480" w:firstLineChars="200"/>
        <w:jc w:val="left"/>
        <w:rPr>
          <w:rFonts w:hint="eastAsia" w:ascii="宋体"/>
          <w:color w:val="auto"/>
          <w:sz w:val="24"/>
          <w:highlight w:val="none"/>
        </w:rPr>
      </w:pPr>
      <w:r>
        <w:rPr>
          <w:rFonts w:hint="eastAsia" w:ascii="宋体"/>
          <w:color w:val="auto"/>
          <w:sz w:val="24"/>
          <w:highlight w:val="none"/>
        </w:rPr>
        <w:t>4.</w:t>
      </w:r>
      <w:r>
        <w:rPr>
          <w:rFonts w:hint="eastAsia" w:ascii="宋体"/>
          <w:color w:val="auto"/>
          <w:sz w:val="24"/>
          <w:highlight w:val="none"/>
        </w:rPr>
        <w:tab/>
      </w:r>
      <w:r>
        <w:rPr>
          <w:rFonts w:hint="eastAsia" w:ascii="宋体"/>
          <w:color w:val="auto"/>
          <w:sz w:val="24"/>
          <w:highlight w:val="none"/>
        </w:rPr>
        <w:t>定期巡检</w:t>
      </w:r>
      <w:r>
        <w:rPr>
          <w:rFonts w:hint="eastAsia" w:ascii="宋体" w:cs="宋体"/>
          <w:snapToGrid w:val="0"/>
          <w:color w:val="auto"/>
          <w:kern w:val="0"/>
          <w:sz w:val="24"/>
          <w:highlight w:val="none"/>
        </w:rPr>
        <w:t>，对</w:t>
      </w:r>
      <w:r>
        <w:rPr>
          <w:rFonts w:hint="eastAsia" w:ascii="宋体" w:cs="Arial"/>
          <w:color w:val="auto"/>
          <w:sz w:val="24"/>
          <w:highlight w:val="none"/>
        </w:rPr>
        <w:t>本合同“第1.2《维保设备清单》”中所有设备，</w:t>
      </w:r>
      <w:r>
        <w:rPr>
          <w:rFonts w:hint="eastAsia" w:ascii="宋体" w:cs="宋体"/>
          <w:snapToGrid w:val="0"/>
          <w:color w:val="auto"/>
          <w:kern w:val="0"/>
          <w:sz w:val="24"/>
          <w:highlight w:val="none"/>
        </w:rPr>
        <w:t>原厂提供一年现场</w:t>
      </w:r>
      <w:r>
        <w:rPr>
          <w:rFonts w:hint="eastAsia" w:ascii="宋体"/>
          <w:color w:val="auto"/>
          <w:sz w:val="24"/>
          <w:highlight w:val="none"/>
        </w:rPr>
        <w:t>巡检4次，巡检内容包含：</w:t>
      </w:r>
    </w:p>
    <w:p w14:paraId="1695FE47">
      <w:pPr>
        <w:numPr>
          <w:ilvl w:val="0"/>
          <w:numId w:val="4"/>
        </w:numPr>
        <w:spacing w:line="360" w:lineRule="auto"/>
        <w:ind w:left="283" w:firstLine="557" w:firstLineChars="0"/>
        <w:jc w:val="left"/>
        <w:rPr>
          <w:rFonts w:hint="eastAsia" w:ascii="宋体"/>
          <w:color w:val="auto"/>
          <w:sz w:val="24"/>
          <w:highlight w:val="none"/>
        </w:rPr>
      </w:pPr>
      <w:r>
        <w:rPr>
          <w:rFonts w:hint="eastAsia" w:ascii="宋体"/>
          <w:color w:val="auto"/>
          <w:sz w:val="24"/>
          <w:highlight w:val="none"/>
        </w:rPr>
        <w:t>设备系统配置、设备版本检查、设备资源检查</w:t>
      </w:r>
    </w:p>
    <w:p w14:paraId="71AB273C">
      <w:pPr>
        <w:numPr>
          <w:ilvl w:val="0"/>
          <w:numId w:val="4"/>
        </w:numPr>
        <w:spacing w:line="360" w:lineRule="auto"/>
        <w:ind w:left="283" w:firstLine="557" w:firstLineChars="0"/>
        <w:jc w:val="left"/>
        <w:rPr>
          <w:rFonts w:hint="eastAsia" w:ascii="宋体"/>
          <w:color w:val="auto"/>
          <w:sz w:val="24"/>
          <w:highlight w:val="none"/>
        </w:rPr>
      </w:pPr>
      <w:r>
        <w:rPr>
          <w:rFonts w:hint="eastAsia" w:ascii="宋体"/>
          <w:color w:val="auto"/>
          <w:sz w:val="24"/>
          <w:highlight w:val="none"/>
        </w:rPr>
        <w:t>设备运行状态检查</w:t>
      </w:r>
    </w:p>
    <w:p w14:paraId="093D3E58">
      <w:pPr>
        <w:numPr>
          <w:ilvl w:val="0"/>
          <w:numId w:val="4"/>
        </w:numPr>
        <w:spacing w:line="360" w:lineRule="auto"/>
        <w:ind w:left="283" w:firstLine="557" w:firstLineChars="0"/>
        <w:jc w:val="left"/>
        <w:rPr>
          <w:rFonts w:hint="eastAsia" w:ascii="宋体"/>
          <w:color w:val="auto"/>
          <w:sz w:val="24"/>
          <w:highlight w:val="none"/>
        </w:rPr>
      </w:pPr>
      <w:r>
        <w:rPr>
          <w:rFonts w:hint="eastAsia" w:ascii="宋体"/>
          <w:color w:val="auto"/>
          <w:sz w:val="24"/>
          <w:highlight w:val="none"/>
        </w:rPr>
        <w:t>设备日志检查分析</w:t>
      </w:r>
    </w:p>
    <w:p w14:paraId="6FFD2A92">
      <w:pPr>
        <w:numPr>
          <w:ilvl w:val="0"/>
          <w:numId w:val="4"/>
        </w:numPr>
        <w:spacing w:line="360" w:lineRule="auto"/>
        <w:ind w:left="283" w:firstLine="557" w:firstLineChars="0"/>
        <w:jc w:val="left"/>
        <w:rPr>
          <w:rFonts w:hint="eastAsia" w:ascii="宋体"/>
          <w:color w:val="auto"/>
          <w:sz w:val="24"/>
          <w:highlight w:val="none"/>
        </w:rPr>
      </w:pPr>
      <w:r>
        <w:rPr>
          <w:rFonts w:hint="eastAsia" w:ascii="宋体"/>
          <w:color w:val="auto"/>
          <w:sz w:val="24"/>
          <w:highlight w:val="none"/>
        </w:rPr>
        <w:t>设备性能评估及潜在风险分析</w:t>
      </w:r>
    </w:p>
    <w:p w14:paraId="7B415480">
      <w:pPr>
        <w:spacing w:line="360" w:lineRule="auto"/>
        <w:ind w:firstLine="480" w:firstLineChars="200"/>
        <w:jc w:val="left"/>
        <w:rPr>
          <w:rFonts w:hint="eastAsia" w:ascii="宋体"/>
          <w:color w:val="auto"/>
          <w:sz w:val="24"/>
          <w:highlight w:val="none"/>
        </w:rPr>
      </w:pPr>
      <w:r>
        <w:rPr>
          <w:rFonts w:hint="eastAsia" w:ascii="宋体"/>
          <w:color w:val="auto"/>
          <w:sz w:val="24"/>
          <w:highlight w:val="none"/>
        </w:rPr>
        <w:t>5.</w:t>
      </w:r>
      <w:r>
        <w:rPr>
          <w:rFonts w:hint="eastAsia" w:ascii="宋体"/>
          <w:color w:val="auto"/>
          <w:sz w:val="24"/>
          <w:highlight w:val="none"/>
        </w:rPr>
        <w:tab/>
      </w:r>
      <w:r>
        <w:rPr>
          <w:rFonts w:hint="eastAsia" w:ascii="宋体"/>
          <w:color w:val="auto"/>
          <w:sz w:val="24"/>
          <w:highlight w:val="none"/>
        </w:rPr>
        <w:t>现场服务和咨询，每个季度巡检后，必须由</w:t>
      </w:r>
      <w:r>
        <w:rPr>
          <w:rFonts w:hint="eastAsia" w:ascii="宋体" w:cs="宋体"/>
          <w:color w:val="auto"/>
          <w:sz w:val="24"/>
          <w:highlight w:val="none"/>
        </w:rPr>
        <w:t>原厂</w:t>
      </w:r>
      <w:r>
        <w:rPr>
          <w:rFonts w:hint="eastAsia" w:ascii="宋体"/>
          <w:color w:val="auto"/>
          <w:sz w:val="24"/>
          <w:highlight w:val="none"/>
        </w:rPr>
        <w:t>技术支持工程师现场进行相关的技术交流。</w:t>
      </w:r>
    </w:p>
    <w:p w14:paraId="71EB79C4">
      <w:pPr>
        <w:spacing w:line="360" w:lineRule="auto"/>
        <w:ind w:firstLine="480" w:firstLineChars="200"/>
        <w:jc w:val="left"/>
        <w:rPr>
          <w:rFonts w:hint="eastAsia" w:ascii="宋体"/>
          <w:color w:val="auto"/>
          <w:sz w:val="24"/>
          <w:highlight w:val="none"/>
        </w:rPr>
      </w:pPr>
      <w:r>
        <w:rPr>
          <w:rFonts w:hint="eastAsia" w:ascii="宋体"/>
          <w:color w:val="auto"/>
          <w:sz w:val="24"/>
          <w:highlight w:val="none"/>
        </w:rPr>
        <w:t>6.</w:t>
      </w:r>
      <w:r>
        <w:rPr>
          <w:rFonts w:hint="eastAsia" w:ascii="宋体"/>
          <w:color w:val="auto"/>
          <w:sz w:val="24"/>
          <w:highlight w:val="none"/>
        </w:rPr>
        <w:tab/>
      </w:r>
      <w:r>
        <w:rPr>
          <w:rFonts w:hint="eastAsia" w:ascii="宋体"/>
          <w:color w:val="auto"/>
          <w:sz w:val="24"/>
          <w:highlight w:val="none"/>
        </w:rPr>
        <w:t>交付物</w:t>
      </w:r>
    </w:p>
    <w:p w14:paraId="11484517">
      <w:pPr>
        <w:spacing w:line="360" w:lineRule="auto"/>
        <w:ind w:firstLine="480" w:firstLineChars="200"/>
        <w:jc w:val="left"/>
        <w:rPr>
          <w:rFonts w:hint="eastAsia" w:ascii="宋体"/>
          <w:color w:val="auto"/>
          <w:sz w:val="24"/>
          <w:highlight w:val="none"/>
        </w:rPr>
      </w:pPr>
      <w:r>
        <w:rPr>
          <w:rFonts w:hint="eastAsia" w:ascii="宋体"/>
          <w:color w:val="auto"/>
          <w:sz w:val="24"/>
          <w:highlight w:val="none"/>
        </w:rPr>
        <w:t>乙方应督促、协调原厂为甲方提交如下规格之工作成果：</w:t>
      </w:r>
    </w:p>
    <w:tbl>
      <w:tblPr>
        <w:tblStyle w:val="21"/>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6"/>
        <w:gridCol w:w="2602"/>
        <w:gridCol w:w="5400"/>
      </w:tblGrid>
      <w:tr w14:paraId="527EA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6" w:type="dxa"/>
            <w:tcBorders>
              <w:tl2br w:val="nil"/>
              <w:tr2bl w:val="nil"/>
            </w:tcBorders>
          </w:tcPr>
          <w:p w14:paraId="775ED902">
            <w:pPr>
              <w:spacing w:line="360" w:lineRule="auto"/>
              <w:ind w:left="0" w:firstLine="0" w:firstLineChars="0"/>
              <w:jc w:val="left"/>
              <w:rPr>
                <w:rFonts w:hint="eastAsia" w:ascii="宋体"/>
                <w:color w:val="auto"/>
                <w:sz w:val="24"/>
                <w:highlight w:val="none"/>
              </w:rPr>
            </w:pPr>
            <w:r>
              <w:rPr>
                <w:rFonts w:hint="eastAsia" w:ascii="宋体"/>
                <w:color w:val="auto"/>
                <w:sz w:val="24"/>
                <w:highlight w:val="none"/>
              </w:rPr>
              <w:t>编号</w:t>
            </w:r>
          </w:p>
        </w:tc>
        <w:tc>
          <w:tcPr>
            <w:tcW w:w="2602" w:type="dxa"/>
            <w:tcBorders>
              <w:tl2br w:val="nil"/>
              <w:tr2bl w:val="nil"/>
            </w:tcBorders>
          </w:tcPr>
          <w:p w14:paraId="671B1782">
            <w:pPr>
              <w:spacing w:line="360" w:lineRule="auto"/>
              <w:jc w:val="left"/>
              <w:rPr>
                <w:rFonts w:hint="eastAsia" w:ascii="宋体"/>
                <w:color w:val="auto"/>
                <w:sz w:val="24"/>
                <w:highlight w:val="none"/>
              </w:rPr>
            </w:pPr>
            <w:r>
              <w:rPr>
                <w:rFonts w:hint="eastAsia" w:ascii="宋体"/>
                <w:color w:val="auto"/>
                <w:sz w:val="24"/>
                <w:highlight w:val="none"/>
              </w:rPr>
              <w:t>名  称</w:t>
            </w:r>
          </w:p>
        </w:tc>
        <w:tc>
          <w:tcPr>
            <w:tcW w:w="5400" w:type="dxa"/>
            <w:tcBorders>
              <w:tl2br w:val="nil"/>
              <w:tr2bl w:val="nil"/>
            </w:tcBorders>
          </w:tcPr>
          <w:p w14:paraId="6FA84B98">
            <w:pPr>
              <w:spacing w:line="360" w:lineRule="auto"/>
              <w:jc w:val="left"/>
              <w:rPr>
                <w:rFonts w:hint="eastAsia" w:ascii="宋体"/>
                <w:color w:val="auto"/>
                <w:sz w:val="24"/>
                <w:highlight w:val="none"/>
              </w:rPr>
            </w:pPr>
            <w:r>
              <w:rPr>
                <w:rFonts w:hint="eastAsia" w:ascii="宋体"/>
                <w:color w:val="auto"/>
                <w:sz w:val="24"/>
                <w:highlight w:val="none"/>
              </w:rPr>
              <w:t>规 格</w:t>
            </w:r>
          </w:p>
        </w:tc>
      </w:tr>
      <w:tr w14:paraId="33033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6" w:type="dxa"/>
            <w:tcBorders>
              <w:tl2br w:val="nil"/>
              <w:tr2bl w:val="nil"/>
            </w:tcBorders>
          </w:tcPr>
          <w:p w14:paraId="1A814219">
            <w:pPr>
              <w:ind w:left="0" w:firstLine="0" w:firstLineChars="0"/>
              <w:jc w:val="left"/>
              <w:rPr>
                <w:rFonts w:hint="eastAsia" w:ascii="宋体"/>
                <w:color w:val="auto"/>
                <w:sz w:val="24"/>
                <w:highlight w:val="none"/>
              </w:rPr>
            </w:pPr>
            <w:r>
              <w:rPr>
                <w:rFonts w:hint="eastAsia" w:ascii="宋体"/>
                <w:color w:val="auto"/>
                <w:sz w:val="24"/>
                <w:highlight w:val="none"/>
              </w:rPr>
              <w:t>1</w:t>
            </w:r>
          </w:p>
        </w:tc>
        <w:tc>
          <w:tcPr>
            <w:tcW w:w="2602" w:type="dxa"/>
            <w:tcBorders>
              <w:tl2br w:val="nil"/>
              <w:tr2bl w:val="nil"/>
            </w:tcBorders>
          </w:tcPr>
          <w:p w14:paraId="01FCDC18">
            <w:pPr>
              <w:ind w:left="0" w:firstLine="0" w:firstLineChars="0"/>
              <w:jc w:val="left"/>
              <w:rPr>
                <w:rFonts w:hint="eastAsia" w:ascii="宋体"/>
                <w:color w:val="auto"/>
                <w:sz w:val="24"/>
                <w:highlight w:val="none"/>
              </w:rPr>
            </w:pPr>
            <w:r>
              <w:rPr>
                <w:rFonts w:hint="eastAsia" w:ascii="宋体"/>
                <w:color w:val="auto"/>
                <w:sz w:val="24"/>
                <w:highlight w:val="none"/>
              </w:rPr>
              <w:t>《现场服务报告单》</w:t>
            </w:r>
          </w:p>
        </w:tc>
        <w:tc>
          <w:tcPr>
            <w:tcW w:w="5400" w:type="dxa"/>
            <w:tcBorders>
              <w:tl2br w:val="nil"/>
              <w:tr2bl w:val="nil"/>
            </w:tcBorders>
          </w:tcPr>
          <w:p w14:paraId="5FE12083">
            <w:pPr>
              <w:ind w:left="0" w:firstLine="0" w:firstLineChars="0"/>
              <w:jc w:val="left"/>
              <w:rPr>
                <w:rFonts w:hint="eastAsia" w:ascii="宋体" w:cs="宋体"/>
                <w:snapToGrid w:val="0"/>
                <w:color w:val="auto"/>
                <w:highlight w:val="none"/>
              </w:rPr>
            </w:pPr>
            <w:r>
              <w:rPr>
                <w:rFonts w:hint="eastAsia" w:ascii="宋体" w:cs="宋体"/>
                <w:snapToGrid w:val="0"/>
                <w:color w:val="auto"/>
                <w:highlight w:val="none"/>
              </w:rPr>
              <w:t>每次现场服务后, 由原厂工程师填写,根据</w:t>
            </w:r>
            <w:r>
              <w:rPr>
                <w:rFonts w:ascii="宋体" w:cs="宋体"/>
                <w:snapToGrid w:val="0"/>
                <w:color w:val="auto"/>
                <w:highlight w:val="none"/>
              </w:rPr>
              <w:t>甲方</w:t>
            </w:r>
            <w:r>
              <w:rPr>
                <w:rFonts w:hint="eastAsia" w:ascii="宋体" w:cs="宋体"/>
                <w:snapToGrid w:val="0"/>
                <w:color w:val="auto"/>
                <w:highlight w:val="none"/>
              </w:rPr>
              <w:t>需要提供有关服务报告文档或故障分析报告</w:t>
            </w:r>
          </w:p>
        </w:tc>
      </w:tr>
      <w:tr w14:paraId="775AC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6" w:type="dxa"/>
            <w:tcBorders>
              <w:tl2br w:val="nil"/>
              <w:tr2bl w:val="nil"/>
            </w:tcBorders>
          </w:tcPr>
          <w:p w14:paraId="79D8EC3A">
            <w:pPr>
              <w:ind w:left="0" w:firstLine="0" w:firstLineChars="0"/>
              <w:jc w:val="left"/>
              <w:rPr>
                <w:rFonts w:hint="eastAsia" w:ascii="宋体"/>
                <w:color w:val="auto"/>
                <w:highlight w:val="none"/>
              </w:rPr>
            </w:pPr>
            <w:r>
              <w:rPr>
                <w:rFonts w:hint="eastAsia" w:ascii="宋体"/>
                <w:color w:val="auto"/>
                <w:highlight w:val="none"/>
              </w:rPr>
              <w:t>2</w:t>
            </w:r>
          </w:p>
        </w:tc>
        <w:tc>
          <w:tcPr>
            <w:tcW w:w="2602" w:type="dxa"/>
            <w:tcBorders>
              <w:tl2br w:val="nil"/>
              <w:tr2bl w:val="nil"/>
            </w:tcBorders>
          </w:tcPr>
          <w:p w14:paraId="548EA324">
            <w:pPr>
              <w:ind w:left="0" w:firstLine="0" w:firstLineChars="0"/>
              <w:jc w:val="left"/>
              <w:rPr>
                <w:rFonts w:hint="eastAsia" w:ascii="宋体"/>
                <w:color w:val="auto"/>
                <w:highlight w:val="none"/>
              </w:rPr>
            </w:pPr>
            <w:r>
              <w:rPr>
                <w:rFonts w:hint="eastAsia" w:ascii="宋体"/>
                <w:color w:val="auto"/>
                <w:highlight w:val="none"/>
              </w:rPr>
              <w:t>《巡检报告》</w:t>
            </w:r>
          </w:p>
        </w:tc>
        <w:tc>
          <w:tcPr>
            <w:tcW w:w="5400" w:type="dxa"/>
            <w:tcBorders>
              <w:tl2br w:val="nil"/>
              <w:tr2bl w:val="nil"/>
            </w:tcBorders>
          </w:tcPr>
          <w:p w14:paraId="77F7F521">
            <w:pPr>
              <w:ind w:left="0" w:firstLine="0" w:firstLineChars="0"/>
              <w:jc w:val="left"/>
              <w:rPr>
                <w:rFonts w:hint="eastAsia" w:ascii="宋体" w:cs="宋体"/>
                <w:snapToGrid w:val="0"/>
                <w:color w:val="auto"/>
                <w:highlight w:val="none"/>
              </w:rPr>
            </w:pPr>
            <w:r>
              <w:rPr>
                <w:rFonts w:hint="eastAsia" w:ascii="宋体" w:cs="宋体"/>
                <w:snapToGrid w:val="0"/>
                <w:color w:val="auto"/>
                <w:highlight w:val="none"/>
              </w:rPr>
              <w:t>每季度的巡检完成后，由原厂工程师填写并提交给</w:t>
            </w:r>
            <w:r>
              <w:rPr>
                <w:rFonts w:ascii="宋体" w:cs="宋体"/>
                <w:snapToGrid w:val="0"/>
                <w:color w:val="auto"/>
                <w:highlight w:val="none"/>
              </w:rPr>
              <w:t>甲方</w:t>
            </w:r>
          </w:p>
        </w:tc>
      </w:tr>
      <w:tr w14:paraId="07539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6" w:type="dxa"/>
            <w:tcBorders>
              <w:tl2br w:val="nil"/>
              <w:tr2bl w:val="nil"/>
            </w:tcBorders>
          </w:tcPr>
          <w:p w14:paraId="41BF6BDC">
            <w:pPr>
              <w:ind w:left="0" w:firstLine="0" w:firstLineChars="0"/>
              <w:jc w:val="left"/>
              <w:rPr>
                <w:rFonts w:hint="eastAsia" w:ascii="宋体"/>
                <w:color w:val="auto"/>
                <w:highlight w:val="none"/>
              </w:rPr>
            </w:pPr>
            <w:r>
              <w:rPr>
                <w:rFonts w:hint="eastAsia" w:ascii="宋体"/>
                <w:color w:val="auto"/>
                <w:highlight w:val="none"/>
              </w:rPr>
              <w:t>3</w:t>
            </w:r>
          </w:p>
        </w:tc>
        <w:tc>
          <w:tcPr>
            <w:tcW w:w="2602" w:type="dxa"/>
            <w:tcBorders>
              <w:tl2br w:val="nil"/>
              <w:tr2bl w:val="nil"/>
            </w:tcBorders>
          </w:tcPr>
          <w:p w14:paraId="5E5CD7F1">
            <w:pPr>
              <w:ind w:left="0" w:firstLine="0" w:firstLineChars="0"/>
              <w:jc w:val="left"/>
              <w:rPr>
                <w:rFonts w:hint="eastAsia" w:ascii="宋体"/>
                <w:color w:val="auto"/>
                <w:highlight w:val="none"/>
              </w:rPr>
            </w:pPr>
            <w:r>
              <w:rPr>
                <w:rFonts w:hint="eastAsia" w:ascii="宋体"/>
                <w:color w:val="auto"/>
                <w:highlight w:val="none"/>
              </w:rPr>
              <w:t>《热线支持服务记录》</w:t>
            </w:r>
          </w:p>
        </w:tc>
        <w:tc>
          <w:tcPr>
            <w:tcW w:w="5400" w:type="dxa"/>
            <w:tcBorders>
              <w:tl2br w:val="nil"/>
              <w:tr2bl w:val="nil"/>
            </w:tcBorders>
          </w:tcPr>
          <w:p w14:paraId="4ECFE39E">
            <w:pPr>
              <w:ind w:left="0" w:firstLine="0" w:firstLineChars="0"/>
              <w:jc w:val="left"/>
              <w:rPr>
                <w:rFonts w:hint="eastAsia" w:ascii="宋体"/>
                <w:color w:val="auto"/>
                <w:highlight w:val="none"/>
              </w:rPr>
            </w:pPr>
            <w:r>
              <w:rPr>
                <w:rFonts w:hint="eastAsia" w:ascii="宋体" w:cs="宋体"/>
                <w:snapToGrid w:val="0"/>
                <w:color w:val="auto"/>
                <w:highlight w:val="none"/>
              </w:rPr>
              <w:t>每季度由原厂提供热线技术支持服务记录清单</w:t>
            </w:r>
          </w:p>
        </w:tc>
      </w:tr>
      <w:tr w14:paraId="0B7B7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6" w:type="dxa"/>
            <w:tcBorders>
              <w:tl2br w:val="nil"/>
              <w:tr2bl w:val="nil"/>
            </w:tcBorders>
          </w:tcPr>
          <w:p w14:paraId="6F99AABC">
            <w:pPr>
              <w:ind w:left="0" w:firstLine="0" w:firstLineChars="0"/>
              <w:jc w:val="left"/>
              <w:rPr>
                <w:rFonts w:hint="eastAsia" w:ascii="宋体"/>
                <w:color w:val="auto"/>
                <w:highlight w:val="none"/>
              </w:rPr>
            </w:pPr>
            <w:r>
              <w:rPr>
                <w:rFonts w:ascii="宋体"/>
                <w:color w:val="auto"/>
                <w:highlight w:val="none"/>
              </w:rPr>
              <w:t>4</w:t>
            </w:r>
          </w:p>
        </w:tc>
        <w:tc>
          <w:tcPr>
            <w:tcW w:w="2602" w:type="dxa"/>
            <w:tcBorders>
              <w:tl2br w:val="nil"/>
              <w:tr2bl w:val="nil"/>
            </w:tcBorders>
          </w:tcPr>
          <w:p w14:paraId="16ABF947">
            <w:pPr>
              <w:ind w:left="0" w:firstLine="0" w:firstLineChars="0"/>
              <w:jc w:val="left"/>
              <w:rPr>
                <w:rFonts w:hint="eastAsia" w:ascii="宋体"/>
                <w:color w:val="auto"/>
                <w:highlight w:val="none"/>
              </w:rPr>
            </w:pPr>
            <w:r>
              <w:rPr>
                <w:rFonts w:hint="eastAsia" w:ascii="宋体"/>
                <w:color w:val="auto"/>
                <w:highlight w:val="none"/>
              </w:rPr>
              <w:t>《年度服务总结报告》</w:t>
            </w:r>
          </w:p>
        </w:tc>
        <w:tc>
          <w:tcPr>
            <w:tcW w:w="5400" w:type="dxa"/>
            <w:tcBorders>
              <w:tl2br w:val="nil"/>
              <w:tr2bl w:val="nil"/>
            </w:tcBorders>
          </w:tcPr>
          <w:p w14:paraId="4D1A5D72">
            <w:pPr>
              <w:ind w:left="0" w:firstLine="0" w:firstLineChars="0"/>
              <w:jc w:val="left"/>
              <w:rPr>
                <w:rFonts w:hint="eastAsia" w:ascii="宋体"/>
                <w:color w:val="auto"/>
                <w:highlight w:val="none"/>
              </w:rPr>
            </w:pPr>
            <w:r>
              <w:rPr>
                <w:rFonts w:hint="eastAsia" w:ascii="宋体"/>
                <w:color w:val="auto"/>
                <w:highlight w:val="none"/>
              </w:rPr>
              <w:t>每年由</w:t>
            </w:r>
            <w:r>
              <w:rPr>
                <w:rFonts w:hint="eastAsia" w:ascii="宋体" w:cs="宋体"/>
                <w:snapToGrid w:val="0"/>
                <w:color w:val="auto"/>
                <w:highlight w:val="none"/>
              </w:rPr>
              <w:t>原厂</w:t>
            </w:r>
            <w:r>
              <w:rPr>
                <w:rFonts w:hint="eastAsia" w:ascii="宋体"/>
                <w:color w:val="auto"/>
                <w:highlight w:val="none"/>
              </w:rPr>
              <w:t>提供年度服务总结报告</w:t>
            </w:r>
          </w:p>
        </w:tc>
      </w:tr>
    </w:tbl>
    <w:p w14:paraId="67D900FE">
      <w:pPr>
        <w:spacing w:line="360" w:lineRule="auto"/>
        <w:ind w:firstLine="480" w:firstLineChars="200"/>
        <w:jc w:val="left"/>
        <w:rPr>
          <w:rFonts w:hint="eastAsia" w:ascii="宋体"/>
          <w:color w:val="auto"/>
          <w:sz w:val="24"/>
          <w:highlight w:val="none"/>
        </w:rPr>
      </w:pPr>
      <w:r>
        <w:rPr>
          <w:rFonts w:hint="eastAsia" w:ascii="宋体"/>
          <w:color w:val="auto"/>
          <w:sz w:val="24"/>
          <w:highlight w:val="none"/>
        </w:rPr>
        <w:t>7.</w:t>
      </w:r>
      <w:r>
        <w:rPr>
          <w:rFonts w:hint="eastAsia" w:ascii="宋体"/>
          <w:color w:val="auto"/>
          <w:sz w:val="24"/>
          <w:highlight w:val="none"/>
        </w:rPr>
        <w:tab/>
      </w:r>
      <w:r>
        <w:rPr>
          <w:rFonts w:hint="eastAsia" w:ascii="宋体"/>
          <w:color w:val="auto"/>
          <w:sz w:val="24"/>
          <w:highlight w:val="none"/>
        </w:rPr>
        <w:t>服务方式</w:t>
      </w:r>
    </w:p>
    <w:p w14:paraId="2A6BA769">
      <w:pPr>
        <w:spacing w:line="360" w:lineRule="auto"/>
        <w:ind w:firstLine="480" w:firstLineChars="200"/>
        <w:jc w:val="left"/>
        <w:rPr>
          <w:rFonts w:hint="eastAsia" w:ascii="宋体"/>
          <w:color w:val="auto"/>
          <w:sz w:val="24"/>
          <w:highlight w:val="none"/>
        </w:rPr>
      </w:pPr>
      <w:r>
        <w:rPr>
          <w:rFonts w:hint="eastAsia" w:ascii="宋体"/>
          <w:color w:val="auto"/>
          <w:sz w:val="24"/>
          <w:highlight w:val="none"/>
        </w:rPr>
        <w:t>7.1甲方项目经理责任</w:t>
      </w:r>
    </w:p>
    <w:p w14:paraId="6699FD79">
      <w:pPr>
        <w:widowControl/>
        <w:numPr>
          <w:ilvl w:val="0"/>
          <w:numId w:val="6"/>
        </w:numPr>
        <w:suppressLineNumbers/>
        <w:spacing w:line="360" w:lineRule="auto"/>
        <w:ind w:firstLineChars="0"/>
        <w:jc w:val="left"/>
        <w:rPr>
          <w:rFonts w:hint="eastAsia" w:ascii="宋体"/>
          <w:color w:val="auto"/>
          <w:sz w:val="24"/>
          <w:highlight w:val="none"/>
        </w:rPr>
      </w:pPr>
      <w:r>
        <w:rPr>
          <w:rFonts w:hint="eastAsia" w:ascii="宋体"/>
          <w:color w:val="auto"/>
          <w:sz w:val="24"/>
          <w:highlight w:val="none"/>
        </w:rPr>
        <w:t>负责甲方的人员协调，与乙方联系及配合</w:t>
      </w:r>
      <w:r>
        <w:rPr>
          <w:rFonts w:hint="eastAsia" w:ascii="宋体" w:cs="宋体"/>
          <w:snapToGrid w:val="0"/>
          <w:color w:val="auto"/>
          <w:kern w:val="0"/>
          <w:sz w:val="24"/>
          <w:highlight w:val="none"/>
        </w:rPr>
        <w:t>原厂</w:t>
      </w:r>
      <w:r>
        <w:rPr>
          <w:rFonts w:hint="eastAsia" w:ascii="宋体"/>
          <w:color w:val="auto"/>
          <w:sz w:val="24"/>
          <w:highlight w:val="none"/>
        </w:rPr>
        <w:t>技术人员工作；</w:t>
      </w:r>
    </w:p>
    <w:p w14:paraId="590FA86A">
      <w:pPr>
        <w:widowControl/>
        <w:numPr>
          <w:ilvl w:val="0"/>
          <w:numId w:val="6"/>
        </w:numPr>
        <w:suppressLineNumbers/>
        <w:spacing w:line="360" w:lineRule="auto"/>
        <w:ind w:firstLineChars="0"/>
        <w:jc w:val="left"/>
        <w:rPr>
          <w:rFonts w:hint="eastAsia" w:ascii="宋体"/>
          <w:color w:val="auto"/>
          <w:sz w:val="24"/>
          <w:highlight w:val="none"/>
        </w:rPr>
      </w:pPr>
      <w:r>
        <w:rPr>
          <w:rFonts w:hint="eastAsia" w:ascii="宋体"/>
          <w:color w:val="auto"/>
          <w:sz w:val="24"/>
          <w:highlight w:val="none"/>
        </w:rPr>
        <w:t>在</w:t>
      </w:r>
      <w:r>
        <w:rPr>
          <w:rFonts w:hint="eastAsia" w:ascii="宋体" w:cs="宋体"/>
          <w:snapToGrid w:val="0"/>
          <w:color w:val="auto"/>
          <w:kern w:val="0"/>
          <w:sz w:val="24"/>
          <w:highlight w:val="none"/>
        </w:rPr>
        <w:t>原厂</w:t>
      </w:r>
      <w:r>
        <w:rPr>
          <w:rFonts w:hint="eastAsia" w:ascii="宋体"/>
          <w:color w:val="auto"/>
          <w:sz w:val="24"/>
          <w:highlight w:val="none"/>
        </w:rPr>
        <w:t>开展工作前负责提供并就绪</w:t>
      </w:r>
      <w:r>
        <w:rPr>
          <w:rFonts w:hint="eastAsia" w:ascii="宋体" w:cs="宋体"/>
          <w:snapToGrid w:val="0"/>
          <w:color w:val="auto"/>
          <w:kern w:val="0"/>
          <w:sz w:val="24"/>
          <w:highlight w:val="none"/>
        </w:rPr>
        <w:t>原厂</w:t>
      </w:r>
      <w:r>
        <w:rPr>
          <w:rFonts w:hint="eastAsia" w:ascii="宋体"/>
          <w:color w:val="auto"/>
          <w:sz w:val="24"/>
          <w:highlight w:val="none"/>
        </w:rPr>
        <w:t>所需的设备和环境；</w:t>
      </w:r>
    </w:p>
    <w:p w14:paraId="3DC52532">
      <w:pPr>
        <w:widowControl/>
        <w:numPr>
          <w:ilvl w:val="0"/>
          <w:numId w:val="6"/>
        </w:numPr>
        <w:suppressLineNumbers/>
        <w:spacing w:line="360" w:lineRule="auto"/>
        <w:ind w:firstLineChars="0"/>
        <w:jc w:val="left"/>
        <w:rPr>
          <w:rFonts w:hint="eastAsia" w:ascii="宋体"/>
          <w:color w:val="auto"/>
          <w:sz w:val="24"/>
          <w:highlight w:val="none"/>
        </w:rPr>
      </w:pPr>
      <w:r>
        <w:rPr>
          <w:rFonts w:hint="eastAsia" w:ascii="宋体"/>
          <w:color w:val="auto"/>
          <w:sz w:val="24"/>
          <w:highlight w:val="none"/>
        </w:rPr>
        <w:t>与乙方及</w:t>
      </w:r>
      <w:r>
        <w:rPr>
          <w:rFonts w:hint="eastAsia" w:ascii="宋体" w:cs="宋体"/>
          <w:snapToGrid w:val="0"/>
          <w:color w:val="auto"/>
          <w:kern w:val="0"/>
          <w:sz w:val="24"/>
          <w:highlight w:val="none"/>
        </w:rPr>
        <w:t>原厂</w:t>
      </w:r>
      <w:r>
        <w:rPr>
          <w:rFonts w:hint="eastAsia" w:ascii="宋体"/>
          <w:color w:val="auto"/>
          <w:sz w:val="24"/>
          <w:highlight w:val="none"/>
        </w:rPr>
        <w:t>人员确认每次作业的内容；</w:t>
      </w:r>
    </w:p>
    <w:p w14:paraId="074C9E3B">
      <w:pPr>
        <w:spacing w:line="360" w:lineRule="auto"/>
        <w:ind w:firstLine="480" w:firstLineChars="200"/>
        <w:jc w:val="left"/>
        <w:rPr>
          <w:rFonts w:hint="eastAsia" w:ascii="宋体"/>
          <w:color w:val="auto"/>
          <w:sz w:val="24"/>
          <w:highlight w:val="none"/>
        </w:rPr>
      </w:pPr>
      <w:r>
        <w:rPr>
          <w:rFonts w:hint="eastAsia" w:ascii="宋体"/>
          <w:color w:val="auto"/>
          <w:sz w:val="24"/>
          <w:highlight w:val="none"/>
        </w:rPr>
        <w:t>甲方指定的项目经理为：</w:t>
      </w:r>
      <w:r>
        <w:rPr>
          <w:rFonts w:ascii="宋体"/>
          <w:color w:val="auto"/>
          <w:sz w:val="24"/>
          <w:highlight w:val="none"/>
        </w:rPr>
        <w:t>杨大露</w:t>
      </w:r>
      <w:r>
        <w:rPr>
          <w:rFonts w:hint="eastAsia" w:ascii="宋体"/>
          <w:color w:val="auto"/>
          <w:sz w:val="24"/>
          <w:highlight w:val="none"/>
        </w:rPr>
        <w:t xml:space="preserve">     备份人员为： 白润资</w:t>
      </w:r>
    </w:p>
    <w:p w14:paraId="1AE539B7">
      <w:pPr>
        <w:spacing w:line="360" w:lineRule="auto"/>
        <w:ind w:firstLine="480" w:firstLineChars="200"/>
        <w:jc w:val="left"/>
        <w:rPr>
          <w:rFonts w:hint="eastAsia" w:ascii="宋体"/>
          <w:color w:val="auto"/>
          <w:sz w:val="24"/>
          <w:highlight w:val="none"/>
        </w:rPr>
      </w:pPr>
      <w:r>
        <w:rPr>
          <w:rFonts w:hint="eastAsia" w:ascii="宋体"/>
          <w:color w:val="auto"/>
          <w:sz w:val="24"/>
          <w:highlight w:val="none"/>
        </w:rPr>
        <w:t>7.2 乙方及原厂人员责任</w:t>
      </w:r>
    </w:p>
    <w:p w14:paraId="146D2870">
      <w:pPr>
        <w:widowControl/>
        <w:numPr>
          <w:ilvl w:val="0"/>
          <w:numId w:val="6"/>
        </w:numPr>
        <w:suppressLineNumbers/>
        <w:spacing w:line="360" w:lineRule="auto"/>
        <w:ind w:firstLineChars="0"/>
        <w:jc w:val="left"/>
        <w:rPr>
          <w:rFonts w:hint="eastAsia" w:ascii="宋体"/>
          <w:color w:val="auto"/>
          <w:sz w:val="24"/>
          <w:highlight w:val="none"/>
        </w:rPr>
      </w:pPr>
      <w:r>
        <w:rPr>
          <w:rFonts w:hint="eastAsia" w:ascii="宋体"/>
          <w:color w:val="auto"/>
          <w:sz w:val="24"/>
          <w:highlight w:val="none"/>
        </w:rPr>
        <w:t>负责乙方的人员协调及与甲方联系；</w:t>
      </w:r>
    </w:p>
    <w:p w14:paraId="512E3D81">
      <w:pPr>
        <w:widowControl/>
        <w:numPr>
          <w:ilvl w:val="0"/>
          <w:numId w:val="6"/>
        </w:numPr>
        <w:suppressLineNumbers/>
        <w:spacing w:line="360" w:lineRule="auto"/>
        <w:ind w:firstLineChars="0"/>
        <w:jc w:val="left"/>
        <w:rPr>
          <w:rFonts w:hint="eastAsia" w:ascii="宋体"/>
          <w:color w:val="auto"/>
          <w:sz w:val="24"/>
          <w:highlight w:val="none"/>
        </w:rPr>
      </w:pPr>
      <w:r>
        <w:rPr>
          <w:rFonts w:hint="eastAsia" w:ascii="宋体"/>
          <w:color w:val="auto"/>
          <w:sz w:val="24"/>
          <w:highlight w:val="none"/>
        </w:rPr>
        <w:t>调度</w:t>
      </w:r>
      <w:r>
        <w:rPr>
          <w:rFonts w:hint="eastAsia" w:ascii="宋体" w:cs="宋体"/>
          <w:snapToGrid w:val="0"/>
          <w:color w:val="auto"/>
          <w:kern w:val="0"/>
          <w:sz w:val="24"/>
          <w:highlight w:val="none"/>
        </w:rPr>
        <w:t>原厂</w:t>
      </w:r>
      <w:r>
        <w:rPr>
          <w:rFonts w:hint="eastAsia" w:ascii="宋体"/>
          <w:color w:val="auto"/>
          <w:sz w:val="24"/>
          <w:highlight w:val="none"/>
        </w:rPr>
        <w:t>技术人员提供本工作清单中包含的各种支持服务；</w:t>
      </w:r>
    </w:p>
    <w:p w14:paraId="08232BB0">
      <w:pPr>
        <w:spacing w:line="360" w:lineRule="auto"/>
        <w:jc w:val="left"/>
        <w:rPr>
          <w:rFonts w:hint="eastAsia" w:ascii="宋体"/>
          <w:color w:val="auto"/>
          <w:sz w:val="24"/>
          <w:highlight w:val="none"/>
        </w:rPr>
      </w:pPr>
      <w:r>
        <w:rPr>
          <w:rFonts w:hint="eastAsia" w:ascii="宋体"/>
          <w:color w:val="auto"/>
          <w:sz w:val="24"/>
          <w:highlight w:val="none"/>
        </w:rPr>
        <w:t>向甲方提交各类服务报告。</w:t>
      </w:r>
    </w:p>
    <w:p w14:paraId="0204C0B3">
      <w:pPr>
        <w:spacing w:line="360" w:lineRule="auto"/>
        <w:ind w:firstLine="480" w:firstLineChars="200"/>
        <w:jc w:val="left"/>
        <w:rPr>
          <w:rFonts w:hint="eastAsia" w:ascii="宋体"/>
          <w:color w:val="auto"/>
          <w:sz w:val="24"/>
          <w:highlight w:val="none"/>
        </w:rPr>
      </w:pPr>
      <w:r>
        <w:rPr>
          <w:rFonts w:hint="eastAsia" w:ascii="宋体"/>
          <w:color w:val="auto"/>
          <w:sz w:val="24"/>
          <w:highlight w:val="none"/>
        </w:rPr>
        <w:t>乙方及</w:t>
      </w:r>
      <w:r>
        <w:rPr>
          <w:rFonts w:hint="eastAsia" w:ascii="宋体" w:cs="宋体"/>
          <w:snapToGrid w:val="0"/>
          <w:color w:val="auto"/>
          <w:kern w:val="0"/>
          <w:sz w:val="24"/>
          <w:highlight w:val="none"/>
        </w:rPr>
        <w:t>原厂</w:t>
      </w:r>
      <w:r>
        <w:rPr>
          <w:rFonts w:hint="eastAsia" w:ascii="宋体"/>
          <w:color w:val="auto"/>
          <w:sz w:val="24"/>
          <w:highlight w:val="none"/>
        </w:rPr>
        <w:t>人员联络表：</w:t>
      </w:r>
    </w:p>
    <w:p w14:paraId="4BDE954E">
      <w:pPr>
        <w:spacing w:line="360" w:lineRule="auto"/>
        <w:jc w:val="left"/>
        <w:rPr>
          <w:rFonts w:ascii="宋体"/>
          <w:color w:val="auto"/>
          <w:sz w:val="24"/>
          <w:highlight w:val="none"/>
        </w:rPr>
      </w:pPr>
    </w:p>
    <w:p w14:paraId="28E09B09">
      <w:pPr>
        <w:spacing w:line="360" w:lineRule="auto"/>
        <w:jc w:val="left"/>
        <w:rPr>
          <w:rFonts w:hint="eastAsia" w:ascii="宋体"/>
          <w:color w:val="auto"/>
          <w:sz w:val="24"/>
          <w:highlight w:val="none"/>
        </w:rPr>
      </w:pPr>
    </w:p>
    <w:tbl>
      <w:tblPr>
        <w:tblStyle w:val="21"/>
        <w:tblW w:w="9640"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5"/>
        <w:gridCol w:w="2817"/>
        <w:gridCol w:w="1678"/>
        <w:gridCol w:w="2167"/>
        <w:gridCol w:w="1843"/>
      </w:tblGrid>
      <w:tr w14:paraId="0FA09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Borders>
              <w:tl2br w:val="nil"/>
              <w:tr2bl w:val="nil"/>
            </w:tcBorders>
            <w:shd w:val="clear" w:color="auto" w:fill="auto"/>
          </w:tcPr>
          <w:p w14:paraId="7F5AF8D8">
            <w:pPr>
              <w:spacing w:line="360" w:lineRule="auto"/>
              <w:ind w:left="0" w:firstLine="0" w:firstLineChars="0"/>
              <w:jc w:val="left"/>
              <w:rPr>
                <w:rFonts w:hint="eastAsia" w:ascii="宋体"/>
                <w:color w:val="auto"/>
                <w:sz w:val="24"/>
                <w:highlight w:val="none"/>
              </w:rPr>
            </w:pPr>
            <w:r>
              <w:rPr>
                <w:rFonts w:hint="eastAsia" w:ascii="宋体"/>
                <w:color w:val="auto"/>
                <w:sz w:val="24"/>
                <w:highlight w:val="none"/>
              </w:rPr>
              <w:t>姓名</w:t>
            </w:r>
          </w:p>
        </w:tc>
        <w:tc>
          <w:tcPr>
            <w:tcW w:w="2817" w:type="dxa"/>
            <w:tcBorders>
              <w:tl2br w:val="nil"/>
              <w:tr2bl w:val="nil"/>
            </w:tcBorders>
          </w:tcPr>
          <w:p w14:paraId="5A99042C">
            <w:pPr>
              <w:spacing w:line="360" w:lineRule="auto"/>
              <w:ind w:firstLine="960" w:firstLineChars="400"/>
              <w:jc w:val="left"/>
              <w:rPr>
                <w:rFonts w:hint="eastAsia" w:ascii="宋体"/>
                <w:color w:val="auto"/>
                <w:sz w:val="24"/>
                <w:highlight w:val="none"/>
              </w:rPr>
            </w:pPr>
            <w:r>
              <w:rPr>
                <w:rFonts w:hint="eastAsia" w:ascii="宋体"/>
                <w:color w:val="auto"/>
                <w:sz w:val="24"/>
                <w:highlight w:val="none"/>
              </w:rPr>
              <w:t>单位</w:t>
            </w:r>
          </w:p>
        </w:tc>
        <w:tc>
          <w:tcPr>
            <w:tcW w:w="1678" w:type="dxa"/>
            <w:tcBorders>
              <w:tl2br w:val="nil"/>
              <w:tr2bl w:val="nil"/>
            </w:tcBorders>
            <w:shd w:val="clear" w:color="auto" w:fill="auto"/>
          </w:tcPr>
          <w:p w14:paraId="340896AB">
            <w:pPr>
              <w:spacing w:line="360" w:lineRule="auto"/>
              <w:jc w:val="left"/>
              <w:rPr>
                <w:rFonts w:hint="eastAsia" w:ascii="宋体"/>
                <w:color w:val="auto"/>
                <w:sz w:val="24"/>
                <w:highlight w:val="none"/>
              </w:rPr>
            </w:pPr>
            <w:r>
              <w:rPr>
                <w:rFonts w:hint="eastAsia" w:ascii="宋体"/>
                <w:color w:val="auto"/>
                <w:sz w:val="24"/>
                <w:highlight w:val="none"/>
              </w:rPr>
              <w:t>职务</w:t>
            </w:r>
          </w:p>
        </w:tc>
        <w:tc>
          <w:tcPr>
            <w:tcW w:w="2167" w:type="dxa"/>
            <w:tcBorders>
              <w:tl2br w:val="nil"/>
              <w:tr2bl w:val="nil"/>
            </w:tcBorders>
          </w:tcPr>
          <w:p w14:paraId="02F8DC9B">
            <w:pPr>
              <w:spacing w:line="360" w:lineRule="auto"/>
              <w:jc w:val="left"/>
              <w:rPr>
                <w:rFonts w:hint="eastAsia" w:ascii="宋体"/>
                <w:color w:val="auto"/>
                <w:sz w:val="24"/>
                <w:highlight w:val="none"/>
              </w:rPr>
            </w:pPr>
            <w:r>
              <w:rPr>
                <w:rFonts w:hint="eastAsia" w:ascii="宋体"/>
                <w:color w:val="auto"/>
                <w:sz w:val="24"/>
                <w:highlight w:val="none"/>
              </w:rPr>
              <w:t>职责</w:t>
            </w:r>
          </w:p>
        </w:tc>
        <w:tc>
          <w:tcPr>
            <w:tcW w:w="1843" w:type="dxa"/>
            <w:tcBorders>
              <w:tl2br w:val="nil"/>
              <w:tr2bl w:val="nil"/>
            </w:tcBorders>
            <w:shd w:val="clear" w:color="auto" w:fill="auto"/>
          </w:tcPr>
          <w:p w14:paraId="01518407">
            <w:pPr>
              <w:spacing w:line="360" w:lineRule="auto"/>
              <w:jc w:val="left"/>
              <w:rPr>
                <w:rFonts w:hint="eastAsia" w:ascii="宋体"/>
                <w:color w:val="auto"/>
                <w:sz w:val="24"/>
                <w:highlight w:val="none"/>
              </w:rPr>
            </w:pPr>
            <w:r>
              <w:rPr>
                <w:rFonts w:hint="eastAsia" w:ascii="宋体"/>
                <w:color w:val="auto"/>
                <w:sz w:val="24"/>
                <w:highlight w:val="none"/>
              </w:rPr>
              <w:t>电话</w:t>
            </w:r>
          </w:p>
        </w:tc>
      </w:tr>
      <w:tr w14:paraId="2994D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Borders>
              <w:tl2br w:val="nil"/>
              <w:tr2bl w:val="nil"/>
            </w:tcBorders>
            <w:shd w:val="clear" w:color="auto" w:fill="auto"/>
          </w:tcPr>
          <w:p w14:paraId="6F4357F1">
            <w:pPr>
              <w:jc w:val="left"/>
              <w:rPr>
                <w:rFonts w:hint="eastAsia" w:ascii="宋体"/>
                <w:color w:val="auto"/>
                <w:sz w:val="24"/>
                <w:highlight w:val="none"/>
              </w:rPr>
            </w:pPr>
          </w:p>
        </w:tc>
        <w:tc>
          <w:tcPr>
            <w:tcW w:w="2817" w:type="dxa"/>
            <w:tcBorders>
              <w:tl2br w:val="nil"/>
              <w:tr2bl w:val="nil"/>
            </w:tcBorders>
          </w:tcPr>
          <w:p w14:paraId="2C716DC7">
            <w:pPr>
              <w:ind w:left="0" w:firstLine="0" w:firstLineChars="0"/>
              <w:jc w:val="center"/>
              <w:rPr>
                <w:rFonts w:hint="eastAsia" w:ascii="宋体"/>
                <w:color w:val="auto"/>
                <w:highlight w:val="none"/>
              </w:rPr>
            </w:pPr>
            <w:r>
              <w:rPr>
                <w:rFonts w:hint="eastAsia" w:ascii="宋体"/>
                <w:color w:val="auto"/>
                <w:highlight w:val="none"/>
              </w:rPr>
              <w:t>乙方/原厂公司名</w:t>
            </w:r>
          </w:p>
        </w:tc>
        <w:tc>
          <w:tcPr>
            <w:tcW w:w="1678" w:type="dxa"/>
            <w:tcBorders>
              <w:tl2br w:val="nil"/>
              <w:tr2bl w:val="nil"/>
            </w:tcBorders>
            <w:shd w:val="clear" w:color="auto" w:fill="auto"/>
          </w:tcPr>
          <w:p w14:paraId="38430040">
            <w:pPr>
              <w:ind w:left="0" w:firstLine="0" w:firstLineChars="0"/>
              <w:jc w:val="center"/>
              <w:rPr>
                <w:rFonts w:hint="eastAsia" w:ascii="宋体"/>
                <w:color w:val="auto"/>
                <w:highlight w:val="none"/>
              </w:rPr>
            </w:pPr>
            <w:r>
              <w:rPr>
                <w:rFonts w:hint="eastAsia" w:ascii="宋体"/>
                <w:color w:val="auto"/>
                <w:highlight w:val="none"/>
              </w:rPr>
              <w:t>商务经理</w:t>
            </w:r>
          </w:p>
        </w:tc>
        <w:tc>
          <w:tcPr>
            <w:tcW w:w="2167" w:type="dxa"/>
            <w:tcBorders>
              <w:tl2br w:val="nil"/>
              <w:tr2bl w:val="nil"/>
            </w:tcBorders>
          </w:tcPr>
          <w:p w14:paraId="52DAC6C3">
            <w:pPr>
              <w:ind w:left="0" w:firstLine="0" w:firstLineChars="0"/>
              <w:jc w:val="left"/>
              <w:rPr>
                <w:rFonts w:hint="eastAsia" w:ascii="宋体"/>
                <w:color w:val="auto"/>
                <w:sz w:val="24"/>
                <w:highlight w:val="none"/>
              </w:rPr>
            </w:pPr>
            <w:r>
              <w:rPr>
                <w:rFonts w:hint="eastAsia" w:ascii="宋体"/>
                <w:color w:val="auto"/>
                <w:sz w:val="24"/>
                <w:highlight w:val="none"/>
              </w:rPr>
              <w:t>负责本合同商务相关事宜；</w:t>
            </w:r>
          </w:p>
          <w:p w14:paraId="3AC60A71">
            <w:pPr>
              <w:ind w:left="0" w:firstLine="0" w:firstLineChars="0"/>
              <w:jc w:val="left"/>
              <w:rPr>
                <w:rFonts w:hint="eastAsia" w:ascii="宋体"/>
                <w:color w:val="auto"/>
                <w:sz w:val="24"/>
                <w:highlight w:val="none"/>
              </w:rPr>
            </w:pPr>
            <w:r>
              <w:rPr>
                <w:rFonts w:hint="eastAsia" w:ascii="宋体"/>
                <w:color w:val="auto"/>
                <w:sz w:val="24"/>
                <w:highlight w:val="none"/>
              </w:rPr>
              <w:t>协调原厂人员提供合同服务。</w:t>
            </w:r>
          </w:p>
        </w:tc>
        <w:tc>
          <w:tcPr>
            <w:tcW w:w="1843" w:type="dxa"/>
            <w:tcBorders>
              <w:tl2br w:val="nil"/>
              <w:tr2bl w:val="nil"/>
            </w:tcBorders>
            <w:shd w:val="clear" w:color="auto" w:fill="auto"/>
          </w:tcPr>
          <w:p w14:paraId="240A0E7A">
            <w:pPr>
              <w:jc w:val="left"/>
              <w:rPr>
                <w:rFonts w:hint="eastAsia" w:ascii="宋体"/>
                <w:color w:val="auto"/>
                <w:sz w:val="24"/>
                <w:highlight w:val="none"/>
              </w:rPr>
            </w:pPr>
          </w:p>
        </w:tc>
      </w:tr>
      <w:tr w14:paraId="0BD77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Borders>
              <w:tl2br w:val="nil"/>
              <w:tr2bl w:val="nil"/>
            </w:tcBorders>
            <w:shd w:val="clear" w:color="auto" w:fill="auto"/>
          </w:tcPr>
          <w:p w14:paraId="3043F546">
            <w:pPr>
              <w:jc w:val="left"/>
              <w:rPr>
                <w:rFonts w:hint="eastAsia" w:ascii="宋体"/>
                <w:color w:val="auto"/>
                <w:sz w:val="24"/>
                <w:highlight w:val="none"/>
              </w:rPr>
            </w:pPr>
          </w:p>
        </w:tc>
        <w:tc>
          <w:tcPr>
            <w:tcW w:w="2817" w:type="dxa"/>
            <w:tcBorders>
              <w:tl2br w:val="nil"/>
              <w:tr2bl w:val="nil"/>
            </w:tcBorders>
          </w:tcPr>
          <w:p w14:paraId="06BF0E41">
            <w:pPr>
              <w:ind w:left="0" w:firstLine="0" w:firstLineChars="0"/>
              <w:jc w:val="center"/>
              <w:rPr>
                <w:rFonts w:hint="eastAsia" w:ascii="宋体"/>
                <w:color w:val="auto"/>
                <w:highlight w:val="none"/>
              </w:rPr>
            </w:pPr>
            <w:r>
              <w:rPr>
                <w:rFonts w:hint="eastAsia" w:ascii="宋体"/>
                <w:color w:val="auto"/>
                <w:highlight w:val="none"/>
              </w:rPr>
              <w:t>乙方/原厂公司名</w:t>
            </w:r>
          </w:p>
        </w:tc>
        <w:tc>
          <w:tcPr>
            <w:tcW w:w="1678" w:type="dxa"/>
            <w:tcBorders>
              <w:tl2br w:val="nil"/>
              <w:tr2bl w:val="nil"/>
            </w:tcBorders>
            <w:shd w:val="clear" w:color="auto" w:fill="auto"/>
          </w:tcPr>
          <w:p w14:paraId="432C8EB8">
            <w:pPr>
              <w:ind w:left="0" w:firstLine="0" w:firstLineChars="0"/>
              <w:jc w:val="center"/>
              <w:rPr>
                <w:rFonts w:hint="eastAsia" w:ascii="宋体"/>
                <w:color w:val="auto"/>
                <w:highlight w:val="none"/>
              </w:rPr>
            </w:pPr>
            <w:r>
              <w:rPr>
                <w:rFonts w:hint="eastAsia" w:ascii="宋体"/>
                <w:color w:val="auto"/>
                <w:highlight w:val="none"/>
              </w:rPr>
              <w:t>项目经理</w:t>
            </w:r>
          </w:p>
        </w:tc>
        <w:tc>
          <w:tcPr>
            <w:tcW w:w="2167" w:type="dxa"/>
            <w:tcBorders>
              <w:tl2br w:val="nil"/>
              <w:tr2bl w:val="nil"/>
            </w:tcBorders>
          </w:tcPr>
          <w:p w14:paraId="65BCD210">
            <w:pPr>
              <w:ind w:left="0" w:firstLine="0" w:firstLineChars="0"/>
              <w:jc w:val="left"/>
              <w:rPr>
                <w:rFonts w:hint="eastAsia" w:ascii="宋体"/>
                <w:color w:val="auto"/>
                <w:sz w:val="24"/>
                <w:highlight w:val="none"/>
              </w:rPr>
            </w:pPr>
            <w:r>
              <w:rPr>
                <w:rFonts w:hint="eastAsia" w:ascii="宋体"/>
                <w:color w:val="auto"/>
                <w:sz w:val="24"/>
                <w:highlight w:val="none"/>
              </w:rPr>
              <w:t>调度技术人员提供本工作清单中包含的各种支持服务</w:t>
            </w:r>
          </w:p>
        </w:tc>
        <w:tc>
          <w:tcPr>
            <w:tcW w:w="1843" w:type="dxa"/>
            <w:tcBorders>
              <w:tl2br w:val="nil"/>
              <w:tr2bl w:val="nil"/>
            </w:tcBorders>
            <w:shd w:val="clear" w:color="auto" w:fill="auto"/>
          </w:tcPr>
          <w:p w14:paraId="7D2F02A4">
            <w:pPr>
              <w:jc w:val="left"/>
              <w:rPr>
                <w:rFonts w:hint="eastAsia" w:ascii="宋体"/>
                <w:color w:val="auto"/>
                <w:sz w:val="24"/>
                <w:highlight w:val="none"/>
              </w:rPr>
            </w:pPr>
          </w:p>
        </w:tc>
      </w:tr>
      <w:tr w14:paraId="2C3BE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Borders>
              <w:tl2br w:val="nil"/>
              <w:tr2bl w:val="nil"/>
            </w:tcBorders>
            <w:shd w:val="clear" w:color="auto" w:fill="auto"/>
          </w:tcPr>
          <w:p w14:paraId="223A4E3E">
            <w:pPr>
              <w:jc w:val="left"/>
              <w:rPr>
                <w:rFonts w:hint="eastAsia" w:ascii="宋体"/>
                <w:color w:val="auto"/>
                <w:sz w:val="24"/>
                <w:highlight w:val="none"/>
              </w:rPr>
            </w:pPr>
          </w:p>
        </w:tc>
        <w:tc>
          <w:tcPr>
            <w:tcW w:w="2817" w:type="dxa"/>
            <w:tcBorders>
              <w:tl2br w:val="nil"/>
              <w:tr2bl w:val="nil"/>
            </w:tcBorders>
          </w:tcPr>
          <w:p w14:paraId="145DCDFF">
            <w:pPr>
              <w:ind w:left="0" w:firstLine="0" w:firstLineChars="0"/>
              <w:jc w:val="center"/>
              <w:rPr>
                <w:rFonts w:hint="eastAsia" w:ascii="宋体"/>
                <w:color w:val="auto"/>
                <w:highlight w:val="none"/>
              </w:rPr>
            </w:pPr>
            <w:r>
              <w:rPr>
                <w:rFonts w:hint="eastAsia" w:ascii="宋体"/>
                <w:color w:val="auto"/>
                <w:highlight w:val="none"/>
              </w:rPr>
              <w:t>乙方/原厂公司名</w:t>
            </w:r>
          </w:p>
        </w:tc>
        <w:tc>
          <w:tcPr>
            <w:tcW w:w="1678" w:type="dxa"/>
            <w:tcBorders>
              <w:tl2br w:val="nil"/>
              <w:tr2bl w:val="nil"/>
            </w:tcBorders>
            <w:shd w:val="clear" w:color="auto" w:fill="auto"/>
          </w:tcPr>
          <w:p w14:paraId="0EB66A40">
            <w:pPr>
              <w:ind w:left="0" w:firstLine="0" w:firstLineChars="0"/>
              <w:jc w:val="center"/>
              <w:rPr>
                <w:rFonts w:hint="eastAsia" w:ascii="宋体"/>
                <w:color w:val="auto"/>
                <w:highlight w:val="none"/>
              </w:rPr>
            </w:pPr>
            <w:r>
              <w:rPr>
                <w:rFonts w:hint="eastAsia" w:ascii="宋体"/>
                <w:color w:val="auto"/>
                <w:highlight w:val="none"/>
              </w:rPr>
              <w:t>技术支持工程师</w:t>
            </w:r>
          </w:p>
        </w:tc>
        <w:tc>
          <w:tcPr>
            <w:tcW w:w="2167" w:type="dxa"/>
            <w:tcBorders>
              <w:tl2br w:val="nil"/>
              <w:tr2bl w:val="nil"/>
            </w:tcBorders>
          </w:tcPr>
          <w:p w14:paraId="56FDBB19">
            <w:pPr>
              <w:ind w:left="0" w:firstLine="0" w:firstLineChars="0"/>
              <w:jc w:val="left"/>
              <w:rPr>
                <w:rFonts w:hint="eastAsia" w:ascii="宋体"/>
                <w:color w:val="auto"/>
                <w:sz w:val="24"/>
                <w:highlight w:val="none"/>
              </w:rPr>
            </w:pPr>
            <w:r>
              <w:rPr>
                <w:rFonts w:hint="eastAsia" w:ascii="宋体"/>
                <w:color w:val="auto"/>
                <w:sz w:val="24"/>
                <w:highlight w:val="none"/>
              </w:rPr>
              <w:t>提供合同约定的各项服务内容，并向甲方出具各类服务报告。</w:t>
            </w:r>
          </w:p>
        </w:tc>
        <w:tc>
          <w:tcPr>
            <w:tcW w:w="1843" w:type="dxa"/>
            <w:tcBorders>
              <w:tl2br w:val="nil"/>
              <w:tr2bl w:val="nil"/>
            </w:tcBorders>
            <w:shd w:val="clear" w:color="auto" w:fill="auto"/>
          </w:tcPr>
          <w:p w14:paraId="2F09E3EE">
            <w:pPr>
              <w:jc w:val="left"/>
              <w:rPr>
                <w:rFonts w:hint="eastAsia" w:ascii="宋体"/>
                <w:color w:val="auto"/>
                <w:sz w:val="24"/>
                <w:highlight w:val="none"/>
              </w:rPr>
            </w:pPr>
          </w:p>
        </w:tc>
      </w:tr>
    </w:tbl>
    <w:p w14:paraId="07E35053">
      <w:pPr>
        <w:spacing w:line="360" w:lineRule="auto"/>
        <w:jc w:val="left"/>
        <w:rPr>
          <w:rFonts w:hint="eastAsia" w:ascii="宋体"/>
          <w:color w:val="auto"/>
          <w:sz w:val="24"/>
          <w:highlight w:val="none"/>
        </w:rPr>
      </w:pPr>
      <w:r>
        <w:rPr>
          <w:rFonts w:hint="eastAsia" w:ascii="宋体"/>
          <w:color w:val="auto"/>
          <w:sz w:val="24"/>
          <w:highlight w:val="none"/>
        </w:rPr>
        <w:t>未经甲方同意，乙方及原厂不得变更项目经理与项目组人员。</w:t>
      </w:r>
    </w:p>
    <w:p w14:paraId="1047FF8D">
      <w:pPr>
        <w:spacing w:line="360" w:lineRule="auto"/>
        <w:jc w:val="left"/>
        <w:rPr>
          <w:rFonts w:hint="eastAsia" w:ascii="宋体"/>
          <w:color w:val="auto"/>
          <w:sz w:val="24"/>
          <w:highlight w:val="none"/>
        </w:rPr>
      </w:pPr>
    </w:p>
    <w:p w14:paraId="19E1FDA1">
      <w:pPr>
        <w:spacing w:line="360" w:lineRule="auto"/>
        <w:jc w:val="center"/>
        <w:rPr>
          <w:rFonts w:hint="eastAsia" w:ascii="宋体"/>
          <w:b/>
          <w:bCs/>
          <w:color w:val="auto"/>
          <w:highlight w:val="none"/>
        </w:rPr>
      </w:pPr>
    </w:p>
    <w:p w14:paraId="618B3469">
      <w:pPr>
        <w:spacing w:line="360" w:lineRule="auto"/>
        <w:rPr>
          <w:rFonts w:hint="eastAsia" w:ascii="宋体"/>
          <w:b/>
          <w:bCs/>
          <w:color w:val="auto"/>
          <w:sz w:val="24"/>
          <w:highlight w:val="none"/>
        </w:rPr>
      </w:pPr>
    </w:p>
    <w:p w14:paraId="05BBB4D6">
      <w:pPr>
        <w:spacing w:line="360" w:lineRule="auto"/>
        <w:rPr>
          <w:rFonts w:hint="eastAsia" w:ascii="宋体"/>
          <w:b/>
          <w:bCs/>
          <w:color w:val="auto"/>
          <w:sz w:val="24"/>
          <w:highlight w:val="none"/>
        </w:rPr>
      </w:pPr>
      <w:r>
        <w:rPr>
          <w:rFonts w:hint="eastAsia" w:ascii="宋体"/>
          <w:b/>
          <w:bCs/>
          <w:color w:val="auto"/>
          <w:sz w:val="24"/>
          <w:highlight w:val="none"/>
        </w:rPr>
        <w:br w:type="page"/>
      </w:r>
      <w:r>
        <w:rPr>
          <w:rFonts w:hint="eastAsia" w:ascii="宋体"/>
          <w:b/>
          <w:bCs/>
          <w:color w:val="auto"/>
          <w:sz w:val="24"/>
          <w:highlight w:val="none"/>
        </w:rPr>
        <w:t>附件二：</w:t>
      </w:r>
    </w:p>
    <w:p w14:paraId="727BA4BA">
      <w:pPr>
        <w:jc w:val="center"/>
        <w:rPr>
          <w:b/>
          <w:bCs/>
          <w:color w:val="auto"/>
          <w:sz w:val="32"/>
          <w:highlight w:val="none"/>
        </w:rPr>
      </w:pPr>
      <w:r>
        <w:rPr>
          <w:rFonts w:hint="eastAsia"/>
          <w:b/>
          <w:bCs/>
          <w:color w:val="auto"/>
          <w:sz w:val="32"/>
          <w:highlight w:val="none"/>
        </w:rPr>
        <w:t>服务</w:t>
      </w:r>
      <w:r>
        <w:rPr>
          <w:b/>
          <w:bCs/>
          <w:color w:val="auto"/>
          <w:sz w:val="32"/>
          <w:highlight w:val="none"/>
        </w:rPr>
        <w:t>水平协议</w:t>
      </w:r>
      <w:r>
        <w:rPr>
          <w:rFonts w:hint="eastAsia"/>
          <w:b/>
          <w:bCs/>
          <w:color w:val="auto"/>
          <w:sz w:val="32"/>
          <w:highlight w:val="none"/>
        </w:rPr>
        <w:t>（SLA）</w:t>
      </w:r>
    </w:p>
    <w:p w14:paraId="7B53CDD7">
      <w:pPr>
        <w:spacing w:line="360" w:lineRule="auto"/>
        <w:ind w:firstLine="482" w:firstLineChars="200"/>
        <w:jc w:val="left"/>
        <w:rPr>
          <w:rFonts w:hint="eastAsia" w:ascii="宋体"/>
          <w:b/>
          <w:bCs/>
          <w:color w:val="auto"/>
          <w:highlight w:val="none"/>
        </w:rPr>
      </w:pPr>
      <w:r>
        <w:rPr>
          <w:rFonts w:hint="eastAsia" w:ascii="宋体"/>
          <w:b/>
          <w:bCs/>
          <w:color w:val="auto"/>
          <w:highlight w:val="none"/>
        </w:rPr>
        <w:t>本服务水平协议（SLA）的目标是为了清晰地定义由xxxxxx公司（乙方）在本项目中为重庆三峡银行（甲方）提供的服务水平，本服务</w:t>
      </w:r>
      <w:r>
        <w:rPr>
          <w:rFonts w:ascii="宋体"/>
          <w:b/>
          <w:bCs/>
          <w:color w:val="auto"/>
          <w:highlight w:val="none"/>
        </w:rPr>
        <w:t>水平协议</w:t>
      </w:r>
      <w:r>
        <w:rPr>
          <w:rFonts w:hint="eastAsia" w:ascii="宋体"/>
          <w:b/>
          <w:bCs/>
          <w:color w:val="auto"/>
          <w:highlight w:val="none"/>
        </w:rPr>
        <w:t>（SLA）主要：</w:t>
      </w:r>
    </w:p>
    <w:p w14:paraId="35273592">
      <w:pPr>
        <w:spacing w:line="360" w:lineRule="auto"/>
        <w:ind w:firstLine="482" w:firstLineChars="200"/>
        <w:jc w:val="left"/>
        <w:rPr>
          <w:rFonts w:hint="eastAsia" w:ascii="宋体"/>
          <w:b/>
          <w:bCs/>
          <w:color w:val="auto"/>
          <w:highlight w:val="none"/>
        </w:rPr>
      </w:pPr>
      <w:r>
        <w:rPr>
          <w:rFonts w:hint="eastAsia" w:ascii="宋体"/>
          <w:b/>
          <w:bCs/>
          <w:color w:val="auto"/>
          <w:highlight w:val="none"/>
        </w:rPr>
        <w:t>甲方将定期对乙方进行考评，乙方提供的服务必须满足以下服务水平和指标要求，否则按每项违约金标准收取相应金额违约金。违约金标准中违约金扣除合计金额按主合同违约责任约定限定，违约金金额以人民币计算，由甲方直接扣除合同款项，若款项为预支付，甲方有权追回扣除部分款项。</w:t>
      </w:r>
    </w:p>
    <w:p w14:paraId="61966049">
      <w:pPr>
        <w:spacing w:line="360" w:lineRule="auto"/>
        <w:ind w:firstLine="482" w:firstLineChars="200"/>
        <w:jc w:val="left"/>
        <w:rPr>
          <w:rFonts w:hint="eastAsia" w:ascii="宋体"/>
          <w:b/>
          <w:bCs/>
          <w:color w:val="auto"/>
          <w:kern w:val="32"/>
          <w:highlight w:val="none"/>
        </w:rPr>
      </w:pPr>
      <w:r>
        <w:rPr>
          <w:rFonts w:hint="eastAsia" w:ascii="宋体"/>
          <w:b/>
          <w:bCs/>
          <w:color w:val="auto"/>
          <w:highlight w:val="none"/>
        </w:rPr>
        <w:t>合同名称：                                         评价期间：</w:t>
      </w:r>
    </w:p>
    <w:tbl>
      <w:tblPr>
        <w:tblStyle w:val="21"/>
        <w:tblW w:w="508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
        <w:gridCol w:w="1172"/>
        <w:gridCol w:w="1633"/>
        <w:gridCol w:w="1687"/>
        <w:gridCol w:w="2948"/>
        <w:gridCol w:w="702"/>
      </w:tblGrid>
      <w:tr w14:paraId="6F571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304" w:type="pct"/>
            <w:tcBorders>
              <w:tl2br w:val="nil"/>
              <w:tr2bl w:val="nil"/>
            </w:tcBorders>
            <w:vAlign w:val="center"/>
          </w:tcPr>
          <w:p w14:paraId="60A7359B">
            <w:pPr>
              <w:widowControl/>
              <w:suppressLineNumbers/>
              <w:spacing w:beforeAutospacing="0" w:afterAutospacing="0" w:line="320" w:lineRule="exact"/>
              <w:ind w:left="0" w:firstLine="0" w:firstLineChars="0"/>
              <w:jc w:val="both"/>
              <w:rPr>
                <w:rFonts w:hint="eastAsia" w:ascii="宋体" w:cs="宋体"/>
                <w:b/>
                <w:bCs/>
                <w:color w:val="auto"/>
                <w:kern w:val="0"/>
                <w:szCs w:val="21"/>
                <w:highlight w:val="none"/>
              </w:rPr>
            </w:pPr>
            <w:r>
              <w:rPr>
                <w:rFonts w:hint="eastAsia" w:ascii="宋体" w:cs="宋体"/>
                <w:b/>
                <w:bCs/>
                <w:color w:val="auto"/>
                <w:kern w:val="0"/>
                <w:szCs w:val="21"/>
                <w:highlight w:val="none"/>
              </w:rPr>
              <w:t>序号</w:t>
            </w:r>
          </w:p>
        </w:tc>
        <w:tc>
          <w:tcPr>
            <w:tcW w:w="676" w:type="pct"/>
            <w:tcBorders>
              <w:tl2br w:val="nil"/>
              <w:tr2bl w:val="nil"/>
            </w:tcBorders>
            <w:vAlign w:val="center"/>
          </w:tcPr>
          <w:p w14:paraId="735B0B9D">
            <w:pPr>
              <w:widowControl/>
              <w:suppressLineNumbers/>
              <w:spacing w:beforeAutospacing="0" w:afterAutospacing="0" w:line="320" w:lineRule="exact"/>
              <w:ind w:left="0" w:firstLine="0" w:firstLineChars="0"/>
              <w:jc w:val="both"/>
              <w:rPr>
                <w:rFonts w:hint="eastAsia" w:ascii="宋体" w:cs="宋体"/>
                <w:b/>
                <w:bCs/>
                <w:color w:val="auto"/>
                <w:kern w:val="0"/>
                <w:szCs w:val="21"/>
                <w:highlight w:val="none"/>
              </w:rPr>
            </w:pPr>
            <w:r>
              <w:rPr>
                <w:rFonts w:hint="eastAsia" w:ascii="宋体" w:cs="宋体"/>
                <w:b/>
                <w:bCs/>
                <w:color w:val="auto"/>
                <w:kern w:val="0"/>
                <w:szCs w:val="21"/>
                <w:highlight w:val="none"/>
              </w:rPr>
              <w:t>服务内容</w:t>
            </w:r>
          </w:p>
        </w:tc>
        <w:tc>
          <w:tcPr>
            <w:tcW w:w="942" w:type="pct"/>
            <w:tcBorders>
              <w:tl2br w:val="nil"/>
              <w:tr2bl w:val="nil"/>
            </w:tcBorders>
            <w:vAlign w:val="center"/>
          </w:tcPr>
          <w:p w14:paraId="501CC8BB">
            <w:pPr>
              <w:widowControl/>
              <w:suppressLineNumbers/>
              <w:spacing w:beforeAutospacing="0" w:afterAutospacing="0" w:line="320" w:lineRule="exact"/>
              <w:ind w:left="0" w:firstLine="0" w:firstLineChars="0"/>
              <w:jc w:val="both"/>
              <w:rPr>
                <w:rFonts w:hint="eastAsia" w:ascii="宋体" w:cs="宋体"/>
                <w:b/>
                <w:bCs/>
                <w:color w:val="auto"/>
                <w:kern w:val="0"/>
                <w:szCs w:val="21"/>
                <w:highlight w:val="none"/>
              </w:rPr>
            </w:pPr>
            <w:r>
              <w:rPr>
                <w:rFonts w:hint="eastAsia" w:ascii="宋体" w:cs="宋体"/>
                <w:b/>
                <w:bCs/>
                <w:color w:val="auto"/>
                <w:kern w:val="0"/>
                <w:szCs w:val="21"/>
                <w:highlight w:val="none"/>
              </w:rPr>
              <w:t>内容描述</w:t>
            </w:r>
          </w:p>
        </w:tc>
        <w:tc>
          <w:tcPr>
            <w:tcW w:w="973" w:type="pct"/>
            <w:tcBorders>
              <w:tl2br w:val="nil"/>
              <w:tr2bl w:val="nil"/>
            </w:tcBorders>
            <w:vAlign w:val="center"/>
          </w:tcPr>
          <w:p w14:paraId="7F42D0DC">
            <w:pPr>
              <w:widowControl/>
              <w:suppressLineNumbers/>
              <w:spacing w:beforeAutospacing="0" w:afterAutospacing="0" w:line="320" w:lineRule="exact"/>
              <w:ind w:left="0" w:firstLine="0" w:firstLineChars="0"/>
              <w:jc w:val="both"/>
              <w:rPr>
                <w:rFonts w:hint="eastAsia" w:ascii="宋体" w:cs="宋体"/>
                <w:b/>
                <w:bCs/>
                <w:color w:val="auto"/>
                <w:kern w:val="0"/>
                <w:szCs w:val="21"/>
                <w:highlight w:val="none"/>
              </w:rPr>
            </w:pPr>
            <w:r>
              <w:rPr>
                <w:rFonts w:hint="eastAsia" w:ascii="宋体" w:cs="宋体"/>
                <w:b/>
                <w:bCs/>
                <w:color w:val="auto"/>
                <w:kern w:val="0"/>
                <w:szCs w:val="21"/>
                <w:highlight w:val="none"/>
              </w:rPr>
              <w:t>质量要求及指标</w:t>
            </w:r>
          </w:p>
        </w:tc>
        <w:tc>
          <w:tcPr>
            <w:tcW w:w="1700" w:type="pct"/>
            <w:tcBorders>
              <w:tl2br w:val="nil"/>
              <w:tr2bl w:val="nil"/>
            </w:tcBorders>
            <w:vAlign w:val="center"/>
          </w:tcPr>
          <w:p w14:paraId="4654A69F">
            <w:pPr>
              <w:widowControl/>
              <w:suppressLineNumbers/>
              <w:spacing w:beforeAutospacing="0" w:afterAutospacing="0" w:line="320" w:lineRule="exact"/>
              <w:jc w:val="center"/>
              <w:rPr>
                <w:rFonts w:hint="eastAsia" w:ascii="宋体" w:cs="宋体"/>
                <w:b/>
                <w:bCs/>
                <w:color w:val="auto"/>
                <w:kern w:val="0"/>
                <w:szCs w:val="21"/>
                <w:highlight w:val="none"/>
              </w:rPr>
            </w:pPr>
            <w:r>
              <w:rPr>
                <w:rFonts w:hint="eastAsia" w:ascii="宋体" w:cs="宋体"/>
                <w:b/>
                <w:bCs/>
                <w:color w:val="auto"/>
                <w:kern w:val="0"/>
                <w:szCs w:val="21"/>
                <w:highlight w:val="none"/>
              </w:rPr>
              <w:t>违约金标准</w:t>
            </w:r>
          </w:p>
        </w:tc>
        <w:tc>
          <w:tcPr>
            <w:tcW w:w="405" w:type="pct"/>
            <w:tcBorders>
              <w:tl2br w:val="nil"/>
              <w:tr2bl w:val="nil"/>
            </w:tcBorders>
            <w:vAlign w:val="center"/>
          </w:tcPr>
          <w:p w14:paraId="7635515A">
            <w:pPr>
              <w:widowControl/>
              <w:suppressLineNumbers/>
              <w:spacing w:beforeAutospacing="0" w:afterAutospacing="0" w:line="320" w:lineRule="exact"/>
              <w:ind w:left="0" w:firstLine="0" w:firstLineChars="0"/>
              <w:jc w:val="both"/>
              <w:rPr>
                <w:rFonts w:hint="eastAsia" w:ascii="宋体" w:cs="宋体"/>
                <w:b/>
                <w:bCs/>
                <w:color w:val="auto"/>
                <w:kern w:val="0"/>
                <w:szCs w:val="21"/>
                <w:highlight w:val="none"/>
              </w:rPr>
            </w:pPr>
            <w:r>
              <w:rPr>
                <w:rFonts w:hint="eastAsia" w:ascii="宋体" w:cs="宋体"/>
                <w:b/>
                <w:bCs/>
                <w:color w:val="auto"/>
                <w:kern w:val="0"/>
                <w:szCs w:val="21"/>
                <w:highlight w:val="none"/>
              </w:rPr>
              <w:t>是否满足</w:t>
            </w:r>
          </w:p>
        </w:tc>
      </w:tr>
      <w:tr w14:paraId="1A93C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304" w:type="pct"/>
            <w:tcBorders>
              <w:tl2br w:val="nil"/>
              <w:tr2bl w:val="nil"/>
            </w:tcBorders>
            <w:vAlign w:val="center"/>
          </w:tcPr>
          <w:p w14:paraId="71A195BA">
            <w:pPr>
              <w:widowControl/>
              <w:suppressLineNumbers/>
              <w:spacing w:beforeAutospacing="0" w:afterAutospacing="0" w:line="320" w:lineRule="exact"/>
              <w:ind w:left="0" w:firstLine="0" w:firstLineChars="0"/>
              <w:jc w:val="both"/>
              <w:rPr>
                <w:rFonts w:hint="eastAsia" w:ascii="宋体" w:cs="宋体"/>
                <w:b/>
                <w:bCs/>
                <w:color w:val="auto"/>
                <w:kern w:val="0"/>
                <w:szCs w:val="21"/>
                <w:highlight w:val="none"/>
              </w:rPr>
            </w:pPr>
            <w:r>
              <w:rPr>
                <w:rFonts w:hint="eastAsia" w:ascii="宋体" w:cs="宋体"/>
                <w:b/>
                <w:bCs/>
                <w:color w:val="auto"/>
                <w:kern w:val="0"/>
                <w:szCs w:val="21"/>
                <w:highlight w:val="none"/>
              </w:rPr>
              <w:t>1</w:t>
            </w:r>
          </w:p>
        </w:tc>
        <w:tc>
          <w:tcPr>
            <w:tcW w:w="676" w:type="pct"/>
            <w:tcBorders>
              <w:tl2br w:val="nil"/>
              <w:tr2bl w:val="nil"/>
            </w:tcBorders>
            <w:vAlign w:val="center"/>
          </w:tcPr>
          <w:p w14:paraId="7F969597">
            <w:pPr>
              <w:widowControl/>
              <w:suppressLineNumbers/>
              <w:spacing w:beforeAutospacing="0" w:afterAutospacing="0" w:line="320" w:lineRule="exact"/>
              <w:jc w:val="center"/>
              <w:rPr>
                <w:rFonts w:hint="eastAsia" w:ascii="宋体" w:cs="宋体"/>
                <w:b/>
                <w:bCs/>
                <w:color w:val="auto"/>
                <w:kern w:val="0"/>
                <w:szCs w:val="21"/>
                <w:highlight w:val="none"/>
              </w:rPr>
            </w:pPr>
            <w:r>
              <w:rPr>
                <w:rFonts w:hint="eastAsia" w:ascii="宋体" w:cs="宋体"/>
                <w:b/>
                <w:bCs/>
                <w:color w:val="auto"/>
                <w:kern w:val="0"/>
                <w:szCs w:val="21"/>
                <w:highlight w:val="none"/>
              </w:rPr>
              <w:t>原厂维保服务生效函</w:t>
            </w:r>
          </w:p>
        </w:tc>
        <w:tc>
          <w:tcPr>
            <w:tcW w:w="942" w:type="pct"/>
            <w:tcBorders>
              <w:tl2br w:val="nil"/>
              <w:tr2bl w:val="nil"/>
            </w:tcBorders>
            <w:vAlign w:val="center"/>
          </w:tcPr>
          <w:p w14:paraId="720D94DA">
            <w:pPr>
              <w:widowControl/>
              <w:suppressLineNumbers/>
              <w:spacing w:beforeAutospacing="0" w:afterAutospacing="0" w:line="320" w:lineRule="exact"/>
              <w:ind w:left="0" w:firstLine="0" w:firstLineChars="0"/>
              <w:rPr>
                <w:rFonts w:hint="eastAsia" w:ascii="宋体" w:cs="宋体"/>
                <w:b/>
                <w:bCs/>
                <w:color w:val="auto"/>
                <w:kern w:val="0"/>
                <w:szCs w:val="21"/>
                <w:highlight w:val="none"/>
              </w:rPr>
            </w:pPr>
            <w:r>
              <w:rPr>
                <w:rFonts w:hint="eastAsia" w:ascii="宋体" w:cs="宋体"/>
                <w:b/>
                <w:bCs/>
                <w:color w:val="auto"/>
                <w:kern w:val="0"/>
                <w:szCs w:val="21"/>
                <w:highlight w:val="none"/>
              </w:rPr>
              <w:t>在合同签订后提供原厂维保服务生效函。</w:t>
            </w:r>
          </w:p>
        </w:tc>
        <w:tc>
          <w:tcPr>
            <w:tcW w:w="973" w:type="pct"/>
            <w:tcBorders>
              <w:tl2br w:val="nil"/>
              <w:tr2bl w:val="nil"/>
            </w:tcBorders>
            <w:vAlign w:val="center"/>
          </w:tcPr>
          <w:p w14:paraId="5BC2B711">
            <w:pPr>
              <w:widowControl/>
              <w:suppressLineNumbers/>
              <w:spacing w:beforeAutospacing="0" w:afterAutospacing="0" w:line="320" w:lineRule="exact"/>
              <w:ind w:left="0" w:firstLine="0" w:firstLineChars="0"/>
              <w:rPr>
                <w:rFonts w:hint="eastAsia" w:ascii="宋体" w:cs="宋体"/>
                <w:b/>
                <w:bCs/>
                <w:color w:val="auto"/>
                <w:kern w:val="0"/>
                <w:szCs w:val="21"/>
                <w:highlight w:val="none"/>
              </w:rPr>
            </w:pPr>
            <w:r>
              <w:rPr>
                <w:rFonts w:hint="eastAsia" w:ascii="宋体" w:cs="宋体"/>
                <w:b/>
                <w:bCs/>
                <w:color w:val="auto"/>
                <w:kern w:val="0"/>
                <w:szCs w:val="21"/>
                <w:highlight w:val="none"/>
              </w:rPr>
              <w:t>提供原厂维保服务生效函。</w:t>
            </w:r>
          </w:p>
        </w:tc>
        <w:tc>
          <w:tcPr>
            <w:tcW w:w="1700" w:type="pct"/>
            <w:tcBorders>
              <w:tl2br w:val="nil"/>
              <w:tr2bl w:val="nil"/>
            </w:tcBorders>
            <w:vAlign w:val="center"/>
          </w:tcPr>
          <w:p w14:paraId="336D2CCF">
            <w:pPr>
              <w:widowControl/>
              <w:suppressLineNumbers/>
              <w:spacing w:beforeAutospacing="0" w:afterAutospacing="0" w:line="320" w:lineRule="exact"/>
              <w:ind w:left="0" w:firstLine="0" w:firstLineChars="0"/>
              <w:rPr>
                <w:rFonts w:hint="eastAsia" w:ascii="宋体" w:cs="宋体"/>
                <w:b/>
                <w:bCs/>
                <w:color w:val="auto"/>
                <w:kern w:val="0"/>
                <w:szCs w:val="21"/>
                <w:highlight w:val="none"/>
              </w:rPr>
            </w:pPr>
            <w:r>
              <w:rPr>
                <w:rFonts w:hint="eastAsia" w:ascii="宋体" w:cs="宋体"/>
                <w:b/>
                <w:bCs/>
                <w:color w:val="auto"/>
                <w:kern w:val="0"/>
                <w:szCs w:val="21"/>
                <w:highlight w:val="none"/>
              </w:rPr>
              <w:t>若未能提供原厂维保服务生效函，将扣除年维保服务费用的100%。</w:t>
            </w:r>
          </w:p>
        </w:tc>
        <w:tc>
          <w:tcPr>
            <w:tcW w:w="405" w:type="pct"/>
            <w:tcBorders>
              <w:tl2br w:val="nil"/>
              <w:tr2bl w:val="nil"/>
            </w:tcBorders>
          </w:tcPr>
          <w:p w14:paraId="36CB52B2">
            <w:pPr>
              <w:widowControl/>
              <w:suppressLineNumbers/>
              <w:spacing w:beforeAutospacing="0" w:afterAutospacing="0" w:line="320" w:lineRule="exact"/>
              <w:rPr>
                <w:rFonts w:hint="eastAsia" w:ascii="宋体" w:cs="宋体"/>
                <w:b/>
                <w:bCs/>
                <w:color w:val="auto"/>
                <w:kern w:val="0"/>
                <w:szCs w:val="21"/>
                <w:highlight w:val="none"/>
              </w:rPr>
            </w:pPr>
          </w:p>
        </w:tc>
      </w:tr>
      <w:tr w14:paraId="71D1B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304" w:type="pct"/>
            <w:tcBorders>
              <w:tl2br w:val="nil"/>
              <w:tr2bl w:val="nil"/>
            </w:tcBorders>
            <w:vAlign w:val="center"/>
          </w:tcPr>
          <w:p w14:paraId="64BD305A">
            <w:pPr>
              <w:widowControl/>
              <w:suppressLineNumbers/>
              <w:spacing w:beforeAutospacing="0" w:afterAutospacing="0" w:line="320" w:lineRule="exact"/>
              <w:ind w:left="0" w:firstLine="0" w:firstLineChars="0"/>
              <w:jc w:val="both"/>
              <w:rPr>
                <w:rFonts w:hint="eastAsia" w:ascii="宋体" w:cs="宋体"/>
                <w:b/>
                <w:bCs/>
                <w:color w:val="auto"/>
                <w:kern w:val="0"/>
                <w:szCs w:val="21"/>
                <w:highlight w:val="none"/>
              </w:rPr>
            </w:pPr>
            <w:r>
              <w:rPr>
                <w:rFonts w:hint="eastAsia" w:ascii="宋体" w:cs="宋体"/>
                <w:b/>
                <w:bCs/>
                <w:color w:val="auto"/>
                <w:kern w:val="0"/>
                <w:szCs w:val="21"/>
                <w:highlight w:val="none"/>
              </w:rPr>
              <w:t>2</w:t>
            </w:r>
          </w:p>
        </w:tc>
        <w:tc>
          <w:tcPr>
            <w:tcW w:w="676" w:type="pct"/>
            <w:tcBorders>
              <w:tl2br w:val="nil"/>
              <w:tr2bl w:val="nil"/>
            </w:tcBorders>
            <w:vAlign w:val="center"/>
          </w:tcPr>
          <w:p w14:paraId="704F20A8">
            <w:pPr>
              <w:widowControl/>
              <w:suppressLineNumbers/>
              <w:spacing w:beforeAutospacing="0" w:afterAutospacing="0" w:line="320" w:lineRule="exact"/>
              <w:ind w:left="0" w:firstLine="0" w:firstLineChars="0"/>
              <w:jc w:val="both"/>
              <w:rPr>
                <w:rFonts w:hint="eastAsia" w:ascii="宋体" w:cs="宋体"/>
                <w:b/>
                <w:bCs/>
                <w:color w:val="auto"/>
                <w:kern w:val="0"/>
                <w:szCs w:val="21"/>
                <w:highlight w:val="none"/>
              </w:rPr>
            </w:pPr>
            <w:r>
              <w:rPr>
                <w:rFonts w:hint="eastAsia" w:ascii="宋体" w:cs="宋体"/>
                <w:b/>
                <w:bCs/>
                <w:color w:val="auto"/>
                <w:kern w:val="0"/>
                <w:szCs w:val="21"/>
                <w:highlight w:val="none"/>
              </w:rPr>
              <w:t>最终用户</w:t>
            </w:r>
          </w:p>
        </w:tc>
        <w:tc>
          <w:tcPr>
            <w:tcW w:w="942" w:type="pct"/>
            <w:tcBorders>
              <w:tl2br w:val="nil"/>
              <w:tr2bl w:val="nil"/>
            </w:tcBorders>
            <w:vAlign w:val="center"/>
          </w:tcPr>
          <w:p w14:paraId="3F2B530F">
            <w:pPr>
              <w:widowControl/>
              <w:suppressLineNumbers/>
              <w:spacing w:beforeAutospacing="0" w:afterAutospacing="0" w:line="320" w:lineRule="exact"/>
              <w:ind w:left="0" w:firstLine="0" w:firstLineChars="0"/>
              <w:rPr>
                <w:rFonts w:hint="eastAsia" w:ascii="宋体" w:cs="宋体"/>
                <w:b/>
                <w:bCs/>
                <w:color w:val="auto"/>
                <w:kern w:val="0"/>
                <w:szCs w:val="21"/>
                <w:highlight w:val="none"/>
              </w:rPr>
            </w:pPr>
            <w:r>
              <w:rPr>
                <w:rFonts w:hint="eastAsia" w:ascii="宋体" w:cs="宋体"/>
                <w:b/>
                <w:bCs/>
                <w:color w:val="auto"/>
                <w:kern w:val="0"/>
                <w:szCs w:val="21"/>
                <w:highlight w:val="none"/>
              </w:rPr>
              <w:t>提供的原厂维保服务生效函的最终用户为甲方。</w:t>
            </w:r>
          </w:p>
        </w:tc>
        <w:tc>
          <w:tcPr>
            <w:tcW w:w="973" w:type="pct"/>
            <w:tcBorders>
              <w:tl2br w:val="nil"/>
              <w:tr2bl w:val="nil"/>
            </w:tcBorders>
            <w:vAlign w:val="center"/>
          </w:tcPr>
          <w:p w14:paraId="316771D6">
            <w:pPr>
              <w:widowControl/>
              <w:suppressLineNumbers/>
              <w:spacing w:beforeAutospacing="0" w:afterAutospacing="0" w:line="320" w:lineRule="exact"/>
              <w:ind w:left="0" w:firstLine="0" w:firstLineChars="0"/>
              <w:rPr>
                <w:rFonts w:hint="eastAsia" w:ascii="宋体" w:cs="宋体"/>
                <w:b/>
                <w:bCs/>
                <w:color w:val="auto"/>
                <w:kern w:val="0"/>
                <w:szCs w:val="21"/>
                <w:highlight w:val="none"/>
              </w:rPr>
            </w:pPr>
            <w:r>
              <w:rPr>
                <w:rFonts w:hint="eastAsia" w:ascii="宋体" w:cs="宋体"/>
                <w:b/>
                <w:bCs/>
                <w:color w:val="auto"/>
                <w:kern w:val="0"/>
                <w:szCs w:val="21"/>
                <w:highlight w:val="none"/>
              </w:rPr>
              <w:t>原厂维保服务生效函的最终用户为甲方。</w:t>
            </w:r>
          </w:p>
        </w:tc>
        <w:tc>
          <w:tcPr>
            <w:tcW w:w="1700" w:type="pct"/>
            <w:tcBorders>
              <w:tl2br w:val="nil"/>
              <w:tr2bl w:val="nil"/>
            </w:tcBorders>
            <w:vAlign w:val="center"/>
          </w:tcPr>
          <w:p w14:paraId="5B3394B3">
            <w:pPr>
              <w:widowControl/>
              <w:suppressLineNumbers/>
              <w:spacing w:beforeAutospacing="0" w:afterAutospacing="0" w:line="320" w:lineRule="exact"/>
              <w:ind w:left="0" w:firstLine="0" w:firstLineChars="0"/>
              <w:rPr>
                <w:rFonts w:hint="eastAsia" w:ascii="宋体" w:cs="宋体"/>
                <w:b/>
                <w:bCs/>
                <w:color w:val="auto"/>
                <w:kern w:val="0"/>
                <w:szCs w:val="21"/>
                <w:highlight w:val="none"/>
              </w:rPr>
            </w:pPr>
            <w:r>
              <w:rPr>
                <w:rFonts w:hint="eastAsia" w:ascii="宋体" w:cs="宋体"/>
                <w:b/>
                <w:bCs/>
                <w:color w:val="auto"/>
                <w:kern w:val="0"/>
                <w:szCs w:val="21"/>
                <w:highlight w:val="none"/>
              </w:rPr>
              <w:t>若原厂维保服务生效函的最终用户不为甲方，将扣除年维保服务费用的100%。</w:t>
            </w:r>
          </w:p>
        </w:tc>
        <w:tc>
          <w:tcPr>
            <w:tcW w:w="405" w:type="pct"/>
            <w:tcBorders>
              <w:tl2br w:val="nil"/>
              <w:tr2bl w:val="nil"/>
            </w:tcBorders>
          </w:tcPr>
          <w:p w14:paraId="65F63302">
            <w:pPr>
              <w:widowControl/>
              <w:suppressLineNumbers/>
              <w:spacing w:beforeAutospacing="0" w:afterAutospacing="0" w:line="320" w:lineRule="exact"/>
              <w:rPr>
                <w:rFonts w:hint="eastAsia" w:ascii="宋体" w:cs="宋体"/>
                <w:b/>
                <w:bCs/>
                <w:color w:val="auto"/>
                <w:kern w:val="0"/>
                <w:szCs w:val="21"/>
                <w:highlight w:val="none"/>
              </w:rPr>
            </w:pPr>
          </w:p>
        </w:tc>
      </w:tr>
      <w:tr w14:paraId="4B83E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8" w:hRule="atLeast"/>
        </w:trPr>
        <w:tc>
          <w:tcPr>
            <w:tcW w:w="304" w:type="pct"/>
            <w:tcBorders>
              <w:tl2br w:val="nil"/>
              <w:tr2bl w:val="nil"/>
            </w:tcBorders>
            <w:vAlign w:val="center"/>
          </w:tcPr>
          <w:p w14:paraId="2A09CD67">
            <w:pPr>
              <w:widowControl/>
              <w:suppressLineNumbers/>
              <w:spacing w:beforeAutospacing="0" w:afterAutospacing="0" w:line="320" w:lineRule="exact"/>
              <w:ind w:left="0" w:firstLine="0" w:firstLineChars="0"/>
              <w:jc w:val="both"/>
              <w:rPr>
                <w:rFonts w:hint="eastAsia" w:ascii="宋体" w:cs="宋体"/>
                <w:b/>
                <w:bCs/>
                <w:color w:val="auto"/>
                <w:kern w:val="0"/>
                <w:szCs w:val="21"/>
                <w:highlight w:val="none"/>
              </w:rPr>
            </w:pPr>
            <w:r>
              <w:rPr>
                <w:rFonts w:hint="eastAsia" w:ascii="宋体" w:cs="宋体"/>
                <w:b/>
                <w:bCs/>
                <w:color w:val="auto"/>
                <w:kern w:val="0"/>
                <w:szCs w:val="21"/>
                <w:highlight w:val="none"/>
              </w:rPr>
              <w:t>3</w:t>
            </w:r>
          </w:p>
        </w:tc>
        <w:tc>
          <w:tcPr>
            <w:tcW w:w="676" w:type="pct"/>
            <w:tcBorders>
              <w:tl2br w:val="nil"/>
              <w:tr2bl w:val="nil"/>
            </w:tcBorders>
            <w:vAlign w:val="center"/>
          </w:tcPr>
          <w:p w14:paraId="759BE7EC">
            <w:pPr>
              <w:widowControl/>
              <w:suppressLineNumbers/>
              <w:spacing w:beforeAutospacing="0" w:afterAutospacing="0" w:line="320" w:lineRule="exact"/>
              <w:ind w:left="0" w:firstLine="0" w:firstLineChars="0"/>
              <w:jc w:val="both"/>
              <w:rPr>
                <w:rFonts w:hint="eastAsia" w:ascii="宋体" w:cs="宋体"/>
                <w:b/>
                <w:bCs/>
                <w:color w:val="auto"/>
                <w:kern w:val="0"/>
                <w:szCs w:val="21"/>
                <w:highlight w:val="none"/>
              </w:rPr>
            </w:pPr>
            <w:r>
              <w:rPr>
                <w:rFonts w:hint="eastAsia" w:ascii="宋体" w:cs="宋体"/>
                <w:b/>
                <w:bCs/>
                <w:color w:val="auto"/>
                <w:kern w:val="0"/>
                <w:szCs w:val="21"/>
                <w:highlight w:val="none"/>
              </w:rPr>
              <w:t>维保服务时间</w:t>
            </w:r>
          </w:p>
        </w:tc>
        <w:tc>
          <w:tcPr>
            <w:tcW w:w="942" w:type="pct"/>
            <w:tcBorders>
              <w:tl2br w:val="nil"/>
              <w:tr2bl w:val="nil"/>
            </w:tcBorders>
            <w:vAlign w:val="center"/>
          </w:tcPr>
          <w:p w14:paraId="003E9A2E">
            <w:pPr>
              <w:widowControl/>
              <w:suppressLineNumbers/>
              <w:spacing w:beforeAutospacing="0" w:afterAutospacing="0" w:line="320" w:lineRule="exact"/>
              <w:rPr>
                <w:rFonts w:hint="eastAsia" w:ascii="宋体" w:cs="宋体"/>
                <w:b/>
                <w:bCs/>
                <w:color w:val="auto"/>
                <w:kern w:val="0"/>
                <w:szCs w:val="21"/>
                <w:highlight w:val="none"/>
              </w:rPr>
            </w:pPr>
            <w:r>
              <w:rPr>
                <w:rFonts w:hint="eastAsia" w:ascii="宋体" w:cs="宋体"/>
                <w:b/>
                <w:bCs/>
                <w:color w:val="auto"/>
                <w:kern w:val="0"/>
                <w:szCs w:val="21"/>
                <w:highlight w:val="none"/>
              </w:rPr>
              <w:t>提供的原厂维保服务生效函的维保服务时间应与合同约定的维保服务时间一致。</w:t>
            </w:r>
          </w:p>
        </w:tc>
        <w:tc>
          <w:tcPr>
            <w:tcW w:w="973" w:type="pct"/>
            <w:tcBorders>
              <w:tl2br w:val="nil"/>
              <w:tr2bl w:val="nil"/>
            </w:tcBorders>
            <w:vAlign w:val="center"/>
          </w:tcPr>
          <w:p w14:paraId="34C3B433">
            <w:pPr>
              <w:widowControl/>
              <w:suppressLineNumbers/>
              <w:spacing w:beforeAutospacing="0" w:afterAutospacing="0" w:line="320" w:lineRule="exact"/>
              <w:ind w:left="0" w:firstLine="0" w:firstLineChars="0"/>
              <w:rPr>
                <w:rFonts w:hint="eastAsia" w:ascii="宋体" w:cs="宋体"/>
                <w:b/>
                <w:bCs/>
                <w:color w:val="auto"/>
                <w:kern w:val="0"/>
                <w:szCs w:val="21"/>
                <w:highlight w:val="none"/>
              </w:rPr>
            </w:pPr>
            <w:r>
              <w:rPr>
                <w:rFonts w:hint="eastAsia" w:ascii="宋体" w:cs="宋体"/>
                <w:b/>
                <w:bCs/>
                <w:color w:val="auto"/>
                <w:kern w:val="0"/>
                <w:szCs w:val="21"/>
                <w:highlight w:val="none"/>
              </w:rPr>
              <w:t>原厂维保服务生效函的维保服务时间应与合同约定的维保服务时间一致。</w:t>
            </w:r>
          </w:p>
        </w:tc>
        <w:tc>
          <w:tcPr>
            <w:tcW w:w="1700" w:type="pct"/>
            <w:tcBorders>
              <w:tl2br w:val="nil"/>
              <w:tr2bl w:val="nil"/>
            </w:tcBorders>
            <w:vAlign w:val="center"/>
          </w:tcPr>
          <w:p w14:paraId="2C99EEFA">
            <w:pPr>
              <w:widowControl/>
              <w:suppressLineNumbers/>
              <w:spacing w:beforeAutospacing="0" w:afterAutospacing="0" w:line="320" w:lineRule="exact"/>
              <w:ind w:left="0" w:firstLine="0" w:firstLineChars="0"/>
              <w:rPr>
                <w:rFonts w:hint="eastAsia" w:ascii="宋体" w:cs="宋体"/>
                <w:b/>
                <w:bCs/>
                <w:color w:val="auto"/>
                <w:kern w:val="0"/>
                <w:szCs w:val="21"/>
                <w:highlight w:val="none"/>
              </w:rPr>
            </w:pPr>
            <w:r>
              <w:rPr>
                <w:rFonts w:hint="eastAsia" w:ascii="宋体" w:cs="宋体"/>
                <w:b/>
                <w:bCs/>
                <w:color w:val="auto"/>
                <w:kern w:val="0"/>
                <w:szCs w:val="21"/>
                <w:highlight w:val="none"/>
              </w:rPr>
              <w:t>若原厂维保服务生效函的维保服务时间与合同约定的维保服务时间不一致，根据差异的天数/合同约定的维保服务天数=偏差率，扣除年维保服务费用*偏差率。</w:t>
            </w:r>
          </w:p>
        </w:tc>
        <w:tc>
          <w:tcPr>
            <w:tcW w:w="405" w:type="pct"/>
            <w:tcBorders>
              <w:tl2br w:val="nil"/>
              <w:tr2bl w:val="nil"/>
            </w:tcBorders>
          </w:tcPr>
          <w:p w14:paraId="494D07B7">
            <w:pPr>
              <w:widowControl/>
              <w:suppressLineNumbers/>
              <w:spacing w:beforeAutospacing="0" w:afterAutospacing="0" w:line="320" w:lineRule="exact"/>
              <w:rPr>
                <w:rFonts w:hint="eastAsia" w:ascii="宋体" w:cs="宋体"/>
                <w:b/>
                <w:bCs/>
                <w:color w:val="auto"/>
                <w:kern w:val="0"/>
                <w:szCs w:val="21"/>
                <w:highlight w:val="none"/>
              </w:rPr>
            </w:pPr>
          </w:p>
        </w:tc>
      </w:tr>
      <w:tr w14:paraId="23230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304" w:type="pct"/>
            <w:tcBorders>
              <w:tl2br w:val="nil"/>
              <w:tr2bl w:val="nil"/>
            </w:tcBorders>
            <w:vAlign w:val="center"/>
          </w:tcPr>
          <w:p w14:paraId="6FBC521F">
            <w:pPr>
              <w:widowControl/>
              <w:suppressLineNumbers/>
              <w:spacing w:beforeAutospacing="0" w:afterAutospacing="0" w:line="320" w:lineRule="exact"/>
              <w:ind w:left="0" w:firstLine="0" w:firstLineChars="0"/>
              <w:jc w:val="both"/>
              <w:rPr>
                <w:rFonts w:hint="eastAsia" w:ascii="宋体" w:cs="宋体"/>
                <w:b/>
                <w:bCs/>
                <w:color w:val="auto"/>
                <w:kern w:val="0"/>
                <w:szCs w:val="21"/>
                <w:highlight w:val="none"/>
              </w:rPr>
            </w:pPr>
            <w:r>
              <w:rPr>
                <w:rFonts w:hint="eastAsia" w:ascii="宋体" w:cs="宋体"/>
                <w:b/>
                <w:bCs/>
                <w:color w:val="auto"/>
                <w:kern w:val="0"/>
                <w:szCs w:val="21"/>
                <w:highlight w:val="none"/>
              </w:rPr>
              <w:t>4</w:t>
            </w:r>
          </w:p>
        </w:tc>
        <w:tc>
          <w:tcPr>
            <w:tcW w:w="676" w:type="pct"/>
            <w:tcBorders>
              <w:tl2br w:val="nil"/>
              <w:tr2bl w:val="nil"/>
            </w:tcBorders>
            <w:vAlign w:val="center"/>
          </w:tcPr>
          <w:p w14:paraId="7440F2F4">
            <w:pPr>
              <w:widowControl/>
              <w:suppressLineNumbers/>
              <w:spacing w:beforeAutospacing="0" w:afterAutospacing="0" w:line="320" w:lineRule="exact"/>
              <w:ind w:left="0" w:firstLine="0" w:firstLineChars="0"/>
              <w:jc w:val="both"/>
              <w:rPr>
                <w:rFonts w:hint="eastAsia" w:ascii="宋体" w:cs="宋体"/>
                <w:b/>
                <w:bCs/>
                <w:color w:val="auto"/>
                <w:kern w:val="0"/>
                <w:szCs w:val="21"/>
                <w:highlight w:val="none"/>
              </w:rPr>
            </w:pPr>
            <w:r>
              <w:rPr>
                <w:rFonts w:hint="eastAsia" w:ascii="宋体" w:cs="宋体"/>
                <w:b/>
                <w:bCs/>
                <w:color w:val="auto"/>
                <w:kern w:val="0"/>
                <w:szCs w:val="21"/>
                <w:highlight w:val="none"/>
              </w:rPr>
              <w:t>服务内容</w:t>
            </w:r>
          </w:p>
        </w:tc>
        <w:tc>
          <w:tcPr>
            <w:tcW w:w="942" w:type="pct"/>
            <w:tcBorders>
              <w:tl2br w:val="nil"/>
              <w:tr2bl w:val="nil"/>
            </w:tcBorders>
            <w:vAlign w:val="center"/>
          </w:tcPr>
          <w:p w14:paraId="53F428FC">
            <w:pPr>
              <w:widowControl/>
              <w:suppressLineNumbers/>
              <w:spacing w:beforeAutospacing="0" w:afterAutospacing="0" w:line="320" w:lineRule="exact"/>
              <w:rPr>
                <w:rFonts w:hint="eastAsia" w:ascii="宋体" w:cs="宋体"/>
                <w:b/>
                <w:bCs/>
                <w:color w:val="auto"/>
                <w:kern w:val="0"/>
                <w:szCs w:val="21"/>
                <w:highlight w:val="none"/>
              </w:rPr>
            </w:pPr>
            <w:r>
              <w:rPr>
                <w:rFonts w:hint="eastAsia" w:ascii="宋体" w:cs="宋体"/>
                <w:b/>
                <w:bCs/>
                <w:color w:val="auto"/>
                <w:kern w:val="0"/>
                <w:szCs w:val="21"/>
                <w:highlight w:val="none"/>
              </w:rPr>
              <w:t>督促、协调原厂完成本合同及附件一中的各项服务并提交交付物</w:t>
            </w:r>
          </w:p>
        </w:tc>
        <w:tc>
          <w:tcPr>
            <w:tcW w:w="973" w:type="pct"/>
            <w:tcBorders>
              <w:tl2br w:val="nil"/>
              <w:tr2bl w:val="nil"/>
            </w:tcBorders>
            <w:vAlign w:val="center"/>
          </w:tcPr>
          <w:p w14:paraId="72A6A3F2">
            <w:pPr>
              <w:widowControl/>
              <w:suppressLineNumbers/>
              <w:spacing w:beforeAutospacing="0" w:afterAutospacing="0" w:line="320" w:lineRule="exact"/>
              <w:ind w:left="0" w:firstLine="0" w:firstLineChars="0"/>
              <w:rPr>
                <w:rFonts w:hint="eastAsia" w:ascii="宋体" w:cs="宋体"/>
                <w:b/>
                <w:bCs/>
                <w:color w:val="auto"/>
                <w:kern w:val="0"/>
                <w:szCs w:val="21"/>
                <w:highlight w:val="none"/>
              </w:rPr>
            </w:pPr>
            <w:r>
              <w:rPr>
                <w:rFonts w:hint="eastAsia" w:ascii="宋体" w:cs="宋体"/>
                <w:b/>
                <w:bCs/>
                <w:color w:val="auto"/>
                <w:kern w:val="0"/>
                <w:szCs w:val="21"/>
                <w:highlight w:val="none"/>
              </w:rPr>
              <w:t>与合同及附件内容一致</w:t>
            </w:r>
          </w:p>
        </w:tc>
        <w:tc>
          <w:tcPr>
            <w:tcW w:w="1700" w:type="pct"/>
            <w:tcBorders>
              <w:tl2br w:val="nil"/>
              <w:tr2bl w:val="nil"/>
            </w:tcBorders>
            <w:vAlign w:val="center"/>
          </w:tcPr>
          <w:p w14:paraId="41213532">
            <w:pPr>
              <w:widowControl/>
              <w:suppressLineNumbers/>
              <w:spacing w:beforeAutospacing="0" w:afterAutospacing="0" w:line="320" w:lineRule="exact"/>
              <w:ind w:left="0" w:firstLine="0" w:firstLineChars="0"/>
              <w:rPr>
                <w:rFonts w:hint="eastAsia" w:ascii="宋体" w:cs="宋体"/>
                <w:b/>
                <w:bCs/>
                <w:color w:val="auto"/>
                <w:kern w:val="0"/>
                <w:szCs w:val="21"/>
                <w:highlight w:val="none"/>
              </w:rPr>
            </w:pPr>
            <w:r>
              <w:rPr>
                <w:rFonts w:hint="eastAsia" w:ascii="宋体" w:cs="宋体"/>
                <w:b/>
                <w:bCs/>
                <w:color w:val="auto"/>
                <w:kern w:val="0"/>
                <w:szCs w:val="21"/>
                <w:highlight w:val="none"/>
              </w:rPr>
              <w:t>若原厂提供的服务内容或质量与合同约定不一致，根据情况，每项偏差内容扣除违约金不低于年维保</w:t>
            </w:r>
            <w:r>
              <w:rPr>
                <w:rFonts w:ascii="宋体" w:cs="宋体"/>
                <w:b/>
                <w:bCs/>
                <w:color w:val="auto"/>
                <w:kern w:val="0"/>
                <w:szCs w:val="21"/>
                <w:highlight w:val="none"/>
              </w:rPr>
              <w:t>费用</w:t>
            </w:r>
            <w:r>
              <w:rPr>
                <w:rFonts w:hint="eastAsia" w:ascii="宋体" w:cs="宋体"/>
                <w:b/>
                <w:bCs/>
                <w:color w:val="auto"/>
                <w:kern w:val="0"/>
                <w:szCs w:val="21"/>
                <w:highlight w:val="none"/>
              </w:rPr>
              <w:t>的1%，若主合同有约定的以主合同为准。</w:t>
            </w:r>
          </w:p>
        </w:tc>
        <w:tc>
          <w:tcPr>
            <w:tcW w:w="405" w:type="pct"/>
            <w:tcBorders>
              <w:tl2br w:val="nil"/>
              <w:tr2bl w:val="nil"/>
            </w:tcBorders>
          </w:tcPr>
          <w:p w14:paraId="082D5653">
            <w:pPr>
              <w:widowControl/>
              <w:suppressLineNumbers/>
              <w:spacing w:beforeAutospacing="0" w:afterAutospacing="0" w:line="320" w:lineRule="exact"/>
              <w:rPr>
                <w:rFonts w:hint="eastAsia" w:ascii="宋体" w:cs="宋体"/>
                <w:b/>
                <w:bCs/>
                <w:color w:val="auto"/>
                <w:kern w:val="0"/>
                <w:szCs w:val="21"/>
                <w:highlight w:val="none"/>
              </w:rPr>
            </w:pPr>
          </w:p>
        </w:tc>
      </w:tr>
      <w:tr w14:paraId="5C099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5000" w:type="pct"/>
            <w:gridSpan w:val="6"/>
            <w:tcBorders>
              <w:tl2br w:val="nil"/>
              <w:tr2bl w:val="nil"/>
            </w:tcBorders>
          </w:tcPr>
          <w:p w14:paraId="45F01E44">
            <w:pPr>
              <w:widowControl/>
              <w:suppressLineNumbers/>
              <w:ind w:left="0" w:firstLine="0" w:firstLineChars="0"/>
              <w:jc w:val="both"/>
              <w:rPr>
                <w:rFonts w:hint="eastAsia" w:ascii="宋体" w:cs="宋体"/>
                <w:b/>
                <w:bCs/>
                <w:color w:val="auto"/>
                <w:kern w:val="0"/>
                <w:szCs w:val="21"/>
                <w:highlight w:val="none"/>
              </w:rPr>
            </w:pPr>
            <w:r>
              <w:rPr>
                <w:rFonts w:hint="eastAsia" w:ascii="宋体" w:cs="宋体"/>
                <w:b/>
                <w:bCs/>
                <w:color w:val="auto"/>
                <w:kern w:val="0"/>
                <w:szCs w:val="21"/>
                <w:highlight w:val="none"/>
              </w:rPr>
              <w:t>综合评价：</w:t>
            </w:r>
          </w:p>
          <w:p w14:paraId="437D547B">
            <w:pPr>
              <w:widowControl/>
              <w:suppressLineNumbers/>
              <w:rPr>
                <w:rFonts w:hint="eastAsia" w:ascii="宋体" w:cs="宋体"/>
                <w:b/>
                <w:bCs/>
                <w:color w:val="auto"/>
                <w:kern w:val="0"/>
                <w:szCs w:val="21"/>
                <w:highlight w:val="none"/>
              </w:rPr>
            </w:pPr>
          </w:p>
          <w:p w14:paraId="7F0CC598">
            <w:pPr>
              <w:widowControl/>
              <w:suppressLineNumbers/>
              <w:rPr>
                <w:rFonts w:hint="eastAsia" w:ascii="宋体" w:cs="宋体"/>
                <w:b/>
                <w:bCs/>
                <w:color w:val="auto"/>
                <w:kern w:val="0"/>
                <w:szCs w:val="21"/>
                <w:highlight w:val="none"/>
              </w:rPr>
            </w:pPr>
          </w:p>
          <w:p w14:paraId="6FD1495C">
            <w:pPr>
              <w:widowControl/>
              <w:suppressLineNumbers/>
              <w:rPr>
                <w:rFonts w:hint="eastAsia" w:ascii="宋体" w:cs="宋体"/>
                <w:b/>
                <w:bCs/>
                <w:color w:val="auto"/>
                <w:kern w:val="0"/>
                <w:szCs w:val="21"/>
                <w:highlight w:val="none"/>
              </w:rPr>
            </w:pPr>
            <w:r>
              <w:rPr>
                <w:rFonts w:ascii="宋体" w:cs="宋体"/>
                <w:b/>
                <w:bCs/>
                <w:color w:val="auto"/>
                <w:kern w:val="0"/>
                <w:szCs w:val="21"/>
                <w:highlight w:val="none"/>
              </w:rPr>
              <w:t xml:space="preserve">                           </w:t>
            </w:r>
            <w:r>
              <w:rPr>
                <w:rFonts w:hint="eastAsia" w:ascii="宋体" w:cs="宋体"/>
                <w:b/>
                <w:bCs/>
                <w:color w:val="auto"/>
                <w:kern w:val="0"/>
                <w:szCs w:val="21"/>
                <w:highlight w:val="none"/>
              </w:rPr>
              <w:t xml:space="preserve">评价人：              </w:t>
            </w:r>
          </w:p>
        </w:tc>
      </w:tr>
    </w:tbl>
    <w:p w14:paraId="6D120B3D">
      <w:pPr>
        <w:spacing w:line="360" w:lineRule="auto"/>
        <w:rPr>
          <w:rFonts w:hint="eastAsia" w:ascii="宋体"/>
          <w:b/>
          <w:bCs/>
          <w:color w:val="auto"/>
          <w:sz w:val="24"/>
          <w:highlight w:val="none"/>
        </w:rPr>
      </w:pPr>
    </w:p>
    <w:p w14:paraId="1D3118AA">
      <w:pPr>
        <w:spacing w:line="360" w:lineRule="auto"/>
        <w:rPr>
          <w:rFonts w:hint="eastAsia" w:ascii="宋体"/>
          <w:b/>
          <w:bCs/>
          <w:color w:val="auto"/>
          <w:sz w:val="24"/>
          <w:highlight w:val="none"/>
        </w:rPr>
      </w:pPr>
    </w:p>
    <w:p w14:paraId="2AA8929B">
      <w:pPr>
        <w:spacing w:line="360" w:lineRule="auto"/>
        <w:rPr>
          <w:rFonts w:hint="eastAsia" w:ascii="宋体"/>
          <w:b/>
          <w:bCs/>
          <w:color w:val="auto"/>
          <w:sz w:val="24"/>
          <w:highlight w:val="none"/>
        </w:rPr>
      </w:pPr>
      <w:r>
        <w:rPr>
          <w:rFonts w:hint="eastAsia" w:ascii="宋体"/>
          <w:b/>
          <w:bCs/>
          <w:color w:val="auto"/>
          <w:sz w:val="24"/>
          <w:highlight w:val="none"/>
        </w:rPr>
        <w:t>附件三：</w:t>
      </w:r>
    </w:p>
    <w:p w14:paraId="24A76B8D">
      <w:pPr>
        <w:jc w:val="center"/>
        <w:rPr>
          <w:rFonts w:hint="eastAsia"/>
          <w:b/>
          <w:bCs/>
          <w:color w:val="auto"/>
          <w:sz w:val="32"/>
          <w:highlight w:val="none"/>
        </w:rPr>
      </w:pPr>
      <w:r>
        <w:rPr>
          <w:rFonts w:hint="eastAsia"/>
          <w:b/>
          <w:bCs/>
          <w:color w:val="auto"/>
          <w:sz w:val="32"/>
          <w:highlight w:val="none"/>
        </w:rPr>
        <w:t>服务连续性预案</w:t>
      </w:r>
    </w:p>
    <w:p w14:paraId="590FA9E9">
      <w:pPr>
        <w:ind w:firstLine="420" w:firstLineChars="0"/>
        <w:rPr>
          <w:rFonts w:hint="eastAsia" w:ascii="宋体" w:cs="宋体"/>
          <w:bCs/>
          <w:color w:val="auto"/>
          <w:highlight w:val="none"/>
          <w:lang w:bidi="ar-SA"/>
        </w:rPr>
      </w:pPr>
      <w:r>
        <w:rPr>
          <w:rFonts w:hint="eastAsia" w:ascii="宋体" w:cs="宋体"/>
          <w:bCs/>
          <w:color w:val="auto"/>
          <w:highlight w:val="none"/>
          <w:lang w:bidi="ar-SA"/>
        </w:rPr>
        <w:t>为保证</w:t>
      </w:r>
      <w:r>
        <w:rPr>
          <w:rFonts w:ascii="宋体" w:cs="宋体"/>
          <w:color w:val="auto"/>
          <w:szCs w:val="21"/>
          <w:highlight w:val="none"/>
          <w:lang w:bidi="ar-SA"/>
        </w:rPr>
        <w:t>甲方</w:t>
      </w:r>
      <w:r>
        <w:rPr>
          <w:rFonts w:hint="eastAsia" w:ascii="宋体" w:cs="宋体"/>
          <w:bCs/>
          <w:color w:val="auto"/>
          <w:highlight w:val="none"/>
        </w:rPr>
        <w:t>数据中心网络</w:t>
      </w:r>
      <w:r>
        <w:rPr>
          <w:rFonts w:ascii="宋体" w:cs="宋体"/>
          <w:bCs/>
          <w:color w:val="auto"/>
          <w:highlight w:val="none"/>
        </w:rPr>
        <w:t>安全</w:t>
      </w:r>
      <w:r>
        <w:rPr>
          <w:rFonts w:hint="eastAsia" w:ascii="宋体" w:cs="宋体"/>
          <w:bCs/>
          <w:color w:val="auto"/>
          <w:highlight w:val="none"/>
        </w:rPr>
        <w:t>设备原厂维保项目顺利完</w:t>
      </w:r>
      <w:r>
        <w:rPr>
          <w:rFonts w:hint="eastAsia" w:ascii="宋体" w:cs="宋体"/>
          <w:bCs/>
          <w:color w:val="auto"/>
          <w:highlight w:val="none"/>
          <w:lang w:bidi="ar-SA"/>
        </w:rPr>
        <w:t>成，</w:t>
      </w:r>
      <w:r>
        <w:rPr>
          <w:rFonts w:ascii="宋体" w:cs="宋体"/>
          <w:color w:val="auto"/>
          <w:szCs w:val="21"/>
          <w:highlight w:val="none"/>
          <w:lang w:bidi="ar-SA"/>
        </w:rPr>
        <w:t>乙方</w:t>
      </w:r>
      <w:r>
        <w:rPr>
          <w:rFonts w:hint="eastAsia" w:ascii="宋体" w:cs="宋体"/>
          <w:bCs/>
          <w:color w:val="auto"/>
          <w:highlight w:val="none"/>
          <w:lang w:bidi="ar-SA"/>
        </w:rPr>
        <w:t>提供以下</w:t>
      </w:r>
      <w:r>
        <w:rPr>
          <w:rFonts w:ascii="宋体" w:cs="宋体"/>
          <w:bCs/>
          <w:color w:val="auto"/>
          <w:highlight w:val="none"/>
          <w:lang w:bidi="ar-SA"/>
        </w:rPr>
        <w:t>原厂</w:t>
      </w:r>
      <w:r>
        <w:rPr>
          <w:rFonts w:hint="eastAsia" w:ascii="宋体" w:cs="宋体"/>
          <w:bCs/>
          <w:color w:val="auto"/>
          <w:highlight w:val="none"/>
          <w:lang w:bidi="ar-SA"/>
        </w:rPr>
        <w:t>技术服务内容：</w:t>
      </w:r>
    </w:p>
    <w:p w14:paraId="525F3BCE">
      <w:pPr>
        <w:numPr>
          <w:ilvl w:val="0"/>
          <w:numId w:val="7"/>
        </w:numPr>
        <w:ind w:firstLineChars="0"/>
        <w:rPr>
          <w:rFonts w:hint="eastAsia" w:ascii="宋体" w:cs="宋体"/>
          <w:color w:val="auto"/>
          <w:highlight w:val="none"/>
          <w:lang w:bidi="ar-SA"/>
        </w:rPr>
      </w:pPr>
      <w:r>
        <w:rPr>
          <w:rFonts w:hint="eastAsia" w:ascii="宋体" w:cs="宋体"/>
          <w:color w:val="auto"/>
          <w:highlight w:val="none"/>
          <w:lang w:bidi="ar-SA"/>
        </w:rPr>
        <w:t>技术支持热线</w:t>
      </w:r>
    </w:p>
    <w:p w14:paraId="6071E1CA">
      <w:pPr>
        <w:numPr>
          <w:ilvl w:val="0"/>
          <w:numId w:val="7"/>
        </w:numPr>
        <w:ind w:firstLineChars="0"/>
        <w:rPr>
          <w:rFonts w:hint="eastAsia" w:ascii="宋体" w:cs="宋体"/>
          <w:color w:val="auto"/>
          <w:highlight w:val="none"/>
          <w:lang w:bidi="ar-SA"/>
        </w:rPr>
      </w:pPr>
      <w:r>
        <w:rPr>
          <w:rFonts w:hint="eastAsia" w:ascii="宋体" w:cs="宋体"/>
          <w:color w:val="auto"/>
          <w:highlight w:val="none"/>
          <w:lang w:bidi="ar-SA"/>
        </w:rPr>
        <w:t>本地化备件保障</w:t>
      </w:r>
    </w:p>
    <w:p w14:paraId="49250009">
      <w:pPr>
        <w:numPr>
          <w:ilvl w:val="0"/>
          <w:numId w:val="7"/>
        </w:numPr>
        <w:ind w:firstLineChars="0"/>
        <w:rPr>
          <w:rFonts w:hint="eastAsia" w:ascii="宋体" w:cs="宋体"/>
          <w:color w:val="auto"/>
          <w:highlight w:val="none"/>
          <w:lang w:bidi="ar-SA"/>
        </w:rPr>
      </w:pPr>
      <w:r>
        <w:rPr>
          <w:rFonts w:hint="eastAsia" w:ascii="宋体" w:cs="宋体"/>
          <w:color w:val="auto"/>
          <w:highlight w:val="none"/>
          <w:lang w:bidi="ar-SA"/>
        </w:rPr>
        <w:t>现场技术支持</w:t>
      </w:r>
    </w:p>
    <w:p w14:paraId="22F6A3DC">
      <w:pPr>
        <w:numPr>
          <w:ilvl w:val="0"/>
          <w:numId w:val="7"/>
        </w:numPr>
        <w:ind w:firstLineChars="0"/>
        <w:rPr>
          <w:rFonts w:hint="eastAsia" w:ascii="宋体" w:cs="宋体"/>
          <w:color w:val="auto"/>
          <w:highlight w:val="none"/>
          <w:lang w:bidi="ar-SA"/>
        </w:rPr>
      </w:pPr>
      <w:r>
        <w:rPr>
          <w:rFonts w:hint="eastAsia" w:ascii="宋体" w:cs="宋体"/>
          <w:color w:val="auto"/>
          <w:highlight w:val="none"/>
          <w:lang w:bidi="ar-SA"/>
        </w:rPr>
        <w:t>重要保障支持</w:t>
      </w:r>
    </w:p>
    <w:p w14:paraId="2963A586">
      <w:pPr>
        <w:numPr>
          <w:ilvl w:val="0"/>
          <w:numId w:val="7"/>
        </w:numPr>
        <w:ind w:firstLineChars="0"/>
        <w:rPr>
          <w:rFonts w:hint="eastAsia" w:ascii="宋体" w:cs="宋体"/>
          <w:color w:val="auto"/>
          <w:highlight w:val="none"/>
          <w:lang w:bidi="ar-SA"/>
        </w:rPr>
      </w:pPr>
      <w:r>
        <w:rPr>
          <w:rFonts w:hint="eastAsia" w:ascii="宋体" w:cs="宋体"/>
          <w:color w:val="auto"/>
          <w:highlight w:val="none"/>
          <w:lang w:bidi="ar-SA"/>
        </w:rPr>
        <w:t>设备版本升级</w:t>
      </w:r>
    </w:p>
    <w:p w14:paraId="24AC818C">
      <w:pPr>
        <w:numPr>
          <w:ilvl w:val="0"/>
          <w:numId w:val="7"/>
        </w:numPr>
        <w:ind w:firstLineChars="0"/>
        <w:rPr>
          <w:rFonts w:hint="eastAsia" w:ascii="宋体" w:cs="宋体"/>
          <w:color w:val="auto"/>
          <w:highlight w:val="none"/>
          <w:lang w:bidi="ar-SA"/>
        </w:rPr>
      </w:pPr>
      <w:r>
        <w:rPr>
          <w:rFonts w:hint="eastAsia" w:ascii="宋体" w:cs="宋体"/>
          <w:color w:val="auto"/>
          <w:highlight w:val="none"/>
          <w:lang w:bidi="ar-SA"/>
        </w:rPr>
        <w:t>设备运行报告</w:t>
      </w:r>
    </w:p>
    <w:p w14:paraId="66092974">
      <w:pPr>
        <w:numPr>
          <w:ilvl w:val="0"/>
          <w:numId w:val="7"/>
        </w:numPr>
        <w:ind w:firstLineChars="0"/>
        <w:rPr>
          <w:rFonts w:hint="eastAsia" w:ascii="宋体" w:cs="宋体"/>
          <w:color w:val="auto"/>
          <w:highlight w:val="none"/>
          <w:lang w:bidi="ar-SA"/>
        </w:rPr>
      </w:pPr>
      <w:r>
        <w:rPr>
          <w:rFonts w:hint="eastAsia" w:ascii="宋体" w:cs="宋体"/>
          <w:color w:val="auto"/>
          <w:highlight w:val="none"/>
          <w:lang w:bidi="ar-SA"/>
        </w:rPr>
        <w:t>商务技术专人接口</w:t>
      </w:r>
    </w:p>
    <w:p w14:paraId="4D63A231">
      <w:pPr>
        <w:numPr>
          <w:ilvl w:val="0"/>
          <w:numId w:val="7"/>
        </w:numPr>
        <w:ind w:firstLineChars="0"/>
        <w:rPr>
          <w:rFonts w:hint="eastAsia" w:ascii="宋体" w:cs="宋体"/>
          <w:color w:val="auto"/>
          <w:highlight w:val="none"/>
          <w:lang w:bidi="ar-SA"/>
        </w:rPr>
      </w:pPr>
      <w:r>
        <w:rPr>
          <w:rFonts w:hint="eastAsia" w:ascii="宋体" w:cs="宋体"/>
          <w:color w:val="auto"/>
          <w:highlight w:val="none"/>
          <w:lang w:bidi="ar-SA"/>
        </w:rPr>
        <w:t>日常巡检服务</w:t>
      </w:r>
    </w:p>
    <w:p w14:paraId="08074D95">
      <w:pPr>
        <w:pStyle w:val="3"/>
        <w:rPr>
          <w:rFonts w:hint="eastAsia"/>
          <w:color w:val="auto"/>
          <w:highlight w:val="none"/>
        </w:rPr>
      </w:pPr>
      <w:r>
        <w:rPr>
          <w:rFonts w:ascii="宋体" w:cs="宋体"/>
          <w:color w:val="auto"/>
          <w:highlight w:val="none"/>
          <w:lang w:bidi="ar-SA"/>
        </w:rPr>
        <w:t>1、原厂</w:t>
      </w:r>
      <w:r>
        <w:rPr>
          <w:rFonts w:hint="eastAsia"/>
          <w:color w:val="auto"/>
          <w:highlight w:val="none"/>
        </w:rPr>
        <w:t>技术支持热线</w:t>
      </w:r>
    </w:p>
    <w:p w14:paraId="1FF291CE">
      <w:pPr>
        <w:ind w:firstLine="0" w:firstLineChars="0"/>
        <w:rPr>
          <w:rFonts w:hint="eastAsia" w:ascii="宋体" w:cs="宋体"/>
          <w:color w:val="auto"/>
          <w:highlight w:val="none"/>
          <w:lang w:bidi="ar-SA"/>
        </w:rPr>
      </w:pPr>
      <w:r>
        <w:rPr>
          <w:rFonts w:hint="eastAsia" w:ascii="宋体" w:cs="宋体"/>
          <w:color w:val="auto"/>
          <w:highlight w:val="none"/>
          <w:lang w:bidi="ar-SA"/>
        </w:rPr>
        <w:t>公司7x24小时热线电话：</w:t>
      </w:r>
    </w:p>
    <w:p w14:paraId="4FAAF446">
      <w:pPr>
        <w:ind w:firstLine="480" w:firstLineChars="200"/>
        <w:rPr>
          <w:rFonts w:hint="eastAsia" w:ascii="宋体" w:cs="宋体"/>
          <w:color w:val="auto"/>
          <w:highlight w:val="none"/>
          <w:lang w:bidi="ar-SA"/>
        </w:rPr>
      </w:pPr>
      <w:r>
        <w:rPr>
          <w:rFonts w:hint="eastAsia" w:ascii="宋体" w:cs="宋体"/>
          <w:color w:val="auto"/>
          <w:highlight w:val="none"/>
          <w:lang w:bidi="ar-SA"/>
        </w:rPr>
        <w:t>热线电话：</w:t>
      </w:r>
      <w:r>
        <w:rPr>
          <w:rFonts w:ascii="宋体" w:cs="宋体"/>
          <w:color w:val="auto"/>
          <w:highlight w:val="none"/>
          <w:lang w:bidi="ar-SA"/>
        </w:rPr>
        <w:t xml:space="preserve"> </w:t>
      </w:r>
    </w:p>
    <w:p w14:paraId="2B839F9A">
      <w:pPr>
        <w:ind w:firstLine="480" w:firstLineChars="200"/>
        <w:rPr>
          <w:rFonts w:hint="eastAsia" w:ascii="宋体" w:cs="宋体"/>
          <w:color w:val="auto"/>
          <w:highlight w:val="none"/>
          <w:lang w:bidi="ar-SA"/>
        </w:rPr>
      </w:pPr>
      <w:r>
        <w:rPr>
          <w:rFonts w:hint="eastAsia" w:ascii="宋体" w:cs="宋体"/>
          <w:color w:val="auto"/>
          <w:highlight w:val="none"/>
          <w:lang w:bidi="ar-SA"/>
        </w:rPr>
        <w:t>热线传真：</w:t>
      </w:r>
      <w:r>
        <w:rPr>
          <w:rFonts w:ascii="宋体" w:cs="宋体"/>
          <w:color w:val="auto"/>
          <w:highlight w:val="none"/>
          <w:lang w:bidi="ar-SA"/>
        </w:rPr>
        <w:t xml:space="preserve"> </w:t>
      </w:r>
    </w:p>
    <w:p w14:paraId="7CE1AB55">
      <w:pPr>
        <w:ind w:firstLine="480" w:firstLineChars="200"/>
        <w:rPr>
          <w:rFonts w:hint="eastAsia" w:ascii="宋体" w:cs="宋体"/>
          <w:color w:val="auto"/>
          <w:highlight w:val="none"/>
          <w:lang w:bidi="ar-SA"/>
        </w:rPr>
      </w:pPr>
      <w:r>
        <w:rPr>
          <w:rFonts w:hint="eastAsia" w:ascii="宋体" w:cs="宋体"/>
          <w:color w:val="auto"/>
          <w:highlight w:val="none"/>
          <w:lang w:bidi="ar-SA"/>
        </w:rPr>
        <w:t>400电话：</w:t>
      </w:r>
      <w:r>
        <w:rPr>
          <w:rFonts w:ascii="宋体" w:cs="宋体"/>
          <w:color w:val="auto"/>
          <w:highlight w:val="none"/>
          <w:lang w:bidi="ar-SA"/>
        </w:rPr>
        <w:t xml:space="preserve"> </w:t>
      </w:r>
    </w:p>
    <w:p w14:paraId="49EF3612">
      <w:pPr>
        <w:ind w:firstLine="480" w:firstLineChars="200"/>
        <w:rPr>
          <w:rFonts w:hint="eastAsia" w:ascii="宋体" w:cs="宋体"/>
          <w:color w:val="auto"/>
          <w:highlight w:val="none"/>
          <w:lang w:bidi="ar-SA"/>
        </w:rPr>
      </w:pPr>
      <w:r>
        <w:rPr>
          <w:rFonts w:hint="eastAsia" w:ascii="宋体" w:cs="宋体"/>
          <w:color w:val="auto"/>
          <w:highlight w:val="none"/>
          <w:lang w:bidi="ar-SA"/>
        </w:rPr>
        <w:t>甲方在365天的任何时间拨打</w:t>
      </w:r>
      <w:r>
        <w:rPr>
          <w:rFonts w:ascii="宋体" w:cs="宋体"/>
          <w:color w:val="auto"/>
          <w:highlight w:val="none"/>
          <w:lang w:bidi="ar-SA"/>
        </w:rPr>
        <w:t>原厂</w:t>
      </w:r>
      <w:r>
        <w:rPr>
          <w:rFonts w:hint="eastAsia" w:ascii="宋体" w:cs="宋体"/>
          <w:color w:val="auto"/>
          <w:highlight w:val="none"/>
          <w:lang w:bidi="ar-SA"/>
        </w:rPr>
        <w:t>的技术支持热线都会得到</w:t>
      </w:r>
      <w:r>
        <w:rPr>
          <w:rFonts w:ascii="宋体" w:cs="宋体"/>
          <w:color w:val="auto"/>
          <w:highlight w:val="none"/>
          <w:lang w:bidi="ar-SA"/>
        </w:rPr>
        <w:t>原厂</w:t>
      </w:r>
      <w:r>
        <w:rPr>
          <w:rFonts w:hint="eastAsia" w:ascii="宋体" w:cs="宋体"/>
          <w:color w:val="auto"/>
          <w:highlight w:val="none"/>
          <w:lang w:bidi="ar-SA"/>
        </w:rPr>
        <w:t>客服专员礼貌、周到、专业的服务，甲方可以通过</w:t>
      </w:r>
      <w:r>
        <w:rPr>
          <w:rFonts w:ascii="宋体" w:cs="宋体"/>
          <w:color w:val="auto"/>
          <w:highlight w:val="none"/>
          <w:lang w:bidi="ar-SA"/>
        </w:rPr>
        <w:t>原厂</w:t>
      </w:r>
      <w:r>
        <w:rPr>
          <w:rFonts w:hint="eastAsia" w:ascii="宋体" w:cs="宋体"/>
          <w:color w:val="auto"/>
          <w:highlight w:val="none"/>
          <w:lang w:bidi="ar-SA"/>
        </w:rPr>
        <w:t>的热线申请新的故障记录、查询记录状态、申请修改故障等级、投诉工作中的问题以及寻求其它的资源帮助。</w:t>
      </w:r>
    </w:p>
    <w:p w14:paraId="244B0E31">
      <w:pPr>
        <w:pStyle w:val="3"/>
        <w:rPr>
          <w:rFonts w:hint="eastAsia"/>
          <w:color w:val="auto"/>
          <w:highlight w:val="none"/>
        </w:rPr>
      </w:pPr>
      <w:r>
        <w:rPr>
          <w:color w:val="auto"/>
          <w:highlight w:val="none"/>
        </w:rPr>
        <w:t>2、</w:t>
      </w:r>
      <w:r>
        <w:rPr>
          <w:rFonts w:hint="eastAsia"/>
          <w:color w:val="auto"/>
          <w:highlight w:val="none"/>
        </w:rPr>
        <w:t>本地化备件保障</w:t>
      </w:r>
    </w:p>
    <w:p w14:paraId="7E9F086E">
      <w:pPr>
        <w:ind w:firstLine="480" w:firstLineChars="200"/>
        <w:rPr>
          <w:rFonts w:hint="eastAsia" w:ascii="宋体" w:cs="宋体"/>
          <w:b/>
          <w:color w:val="auto"/>
          <w:highlight w:val="none"/>
          <w:lang w:bidi="ar-SA"/>
        </w:rPr>
      </w:pPr>
      <w:r>
        <w:rPr>
          <w:rFonts w:hint="eastAsia" w:ascii="宋体" w:cs="宋体"/>
          <w:color w:val="auto"/>
          <w:highlight w:val="none"/>
          <w:lang w:bidi="ar-SA"/>
        </w:rPr>
        <w:t>乙方具备完善的三级备件体系，自有备件库覆盖全国31个省市。在</w:t>
      </w:r>
      <w:r>
        <w:rPr>
          <w:rFonts w:ascii="宋体" w:cs="宋体"/>
          <w:color w:val="auto"/>
          <w:highlight w:val="none"/>
          <w:lang w:bidi="ar-SA"/>
        </w:rPr>
        <w:t>重庆</w:t>
      </w:r>
      <w:r>
        <w:rPr>
          <w:rFonts w:hint="eastAsia" w:ascii="宋体" w:cs="宋体"/>
          <w:color w:val="auto"/>
          <w:highlight w:val="none"/>
          <w:lang w:bidi="ar-SA"/>
        </w:rPr>
        <w:t>设有中心备件库</w:t>
      </w:r>
      <w:r>
        <w:rPr>
          <w:rFonts w:ascii="宋体" w:cs="宋体"/>
          <w:color w:val="auto"/>
          <w:highlight w:val="none"/>
          <w:lang w:bidi="ar-SA"/>
        </w:rPr>
        <w:t>，</w:t>
      </w:r>
      <w:r>
        <w:rPr>
          <w:rFonts w:hint="eastAsia" w:ascii="宋体" w:cs="宋体"/>
          <w:color w:val="auto"/>
          <w:highlight w:val="none"/>
          <w:lang w:bidi="ar-SA"/>
        </w:rPr>
        <w:t>并提供</w:t>
      </w:r>
      <w:r>
        <w:rPr>
          <w:rFonts w:ascii="宋体" w:cs="宋体"/>
          <w:color w:val="auto"/>
          <w:highlight w:val="none"/>
          <w:lang w:bidi="ar-SA"/>
        </w:rPr>
        <w:t>4</w:t>
      </w:r>
      <w:r>
        <w:rPr>
          <w:rFonts w:hint="eastAsia" w:ascii="宋体" w:cs="宋体"/>
          <w:color w:val="auto"/>
          <w:highlight w:val="none"/>
          <w:lang w:bidi="ar-SA"/>
        </w:rPr>
        <w:t>小时到货的服务等级。</w:t>
      </w:r>
    </w:p>
    <w:p w14:paraId="277C0153">
      <w:pPr>
        <w:pStyle w:val="3"/>
        <w:rPr>
          <w:rFonts w:hint="eastAsia"/>
          <w:color w:val="auto"/>
          <w:highlight w:val="none"/>
        </w:rPr>
      </w:pPr>
      <w:r>
        <w:rPr>
          <w:color w:val="auto"/>
          <w:highlight w:val="none"/>
        </w:rPr>
        <w:t>3、</w:t>
      </w:r>
      <w:r>
        <w:rPr>
          <w:rFonts w:hint="eastAsia"/>
          <w:color w:val="auto"/>
          <w:highlight w:val="none"/>
        </w:rPr>
        <w:t>现场技术支持</w:t>
      </w:r>
    </w:p>
    <w:p w14:paraId="727B5FCA">
      <w:pPr>
        <w:ind w:firstLine="480" w:firstLineChars="200"/>
        <w:rPr>
          <w:rFonts w:hint="eastAsia" w:ascii="宋体" w:cs="宋体"/>
          <w:color w:val="auto"/>
          <w:highlight w:val="none"/>
          <w:lang w:bidi="ar-SA"/>
        </w:rPr>
      </w:pPr>
      <w:r>
        <w:rPr>
          <w:rFonts w:ascii="宋体" w:cs="宋体"/>
          <w:color w:val="auto"/>
          <w:highlight w:val="none"/>
          <w:lang w:bidi="ar-SA"/>
        </w:rPr>
        <w:t>原厂</w:t>
      </w:r>
      <w:r>
        <w:rPr>
          <w:rFonts w:hint="eastAsia" w:ascii="宋体" w:cs="宋体"/>
          <w:color w:val="auto"/>
          <w:highlight w:val="none"/>
          <w:lang w:bidi="ar-SA"/>
        </w:rPr>
        <w:t>可向甲方提供远程技术支持和快速现场技术支持服务，承诺为甲方提供全年7x24小时的</w:t>
      </w:r>
      <w:r>
        <w:rPr>
          <w:rFonts w:ascii="宋体" w:cs="宋体"/>
          <w:color w:val="auto"/>
          <w:highlight w:val="none"/>
          <w:lang w:bidi="ar-SA"/>
        </w:rPr>
        <w:t>原厂</w:t>
      </w:r>
      <w:r>
        <w:rPr>
          <w:rFonts w:hint="eastAsia" w:ascii="宋体" w:cs="宋体"/>
          <w:color w:val="auto"/>
          <w:highlight w:val="none"/>
          <w:lang w:bidi="ar-SA"/>
        </w:rPr>
        <w:t>技术支持服务，即时响应甲方故障，快速处理问题。</w:t>
      </w:r>
    </w:p>
    <w:p w14:paraId="33784034">
      <w:pPr>
        <w:ind w:firstLine="480" w:firstLineChars="200"/>
        <w:rPr>
          <w:rFonts w:hint="eastAsia" w:ascii="宋体" w:cs="宋体"/>
          <w:color w:val="auto"/>
          <w:highlight w:val="none"/>
          <w:lang w:bidi="ar-SA"/>
        </w:rPr>
      </w:pPr>
      <w:r>
        <w:rPr>
          <w:rFonts w:hint="eastAsia" w:ascii="宋体" w:cs="宋体"/>
          <w:color w:val="auto"/>
          <w:highlight w:val="none"/>
          <w:lang w:bidi="ar-SA"/>
        </w:rPr>
        <w:t>现场服务包括以下几个方面：</w:t>
      </w:r>
    </w:p>
    <w:p w14:paraId="0A6BE568">
      <w:pPr>
        <w:ind w:firstLine="480" w:firstLineChars="200"/>
        <w:rPr>
          <w:rFonts w:hint="eastAsia" w:ascii="宋体" w:cs="宋体"/>
          <w:color w:val="auto"/>
          <w:highlight w:val="none"/>
          <w:lang w:bidi="ar-SA"/>
        </w:rPr>
      </w:pPr>
      <w:r>
        <w:rPr>
          <w:rFonts w:hint="eastAsia" w:ascii="宋体" w:cs="宋体"/>
          <w:color w:val="auto"/>
          <w:highlight w:val="none"/>
          <w:lang w:bidi="ar-SA"/>
        </w:rPr>
        <w:t>网络故障：当客户网络系统出现任何的软硬件故障，根据服务流程，如果无法通过电话解决，</w:t>
      </w:r>
      <w:r>
        <w:rPr>
          <w:rFonts w:ascii="宋体" w:cs="宋体"/>
          <w:color w:val="auto"/>
          <w:highlight w:val="none"/>
          <w:lang w:bidi="ar-SA"/>
        </w:rPr>
        <w:t>原厂</w:t>
      </w:r>
      <w:r>
        <w:rPr>
          <w:rFonts w:hint="eastAsia" w:ascii="宋体" w:cs="宋体"/>
          <w:color w:val="auto"/>
          <w:highlight w:val="none"/>
          <w:lang w:bidi="ar-SA"/>
        </w:rPr>
        <w:t>会派工程师提供现场服务，1小时内赶到客户现场，并在2小时解决故障。</w:t>
      </w:r>
    </w:p>
    <w:p w14:paraId="0E3E16AB">
      <w:pPr>
        <w:ind w:firstLine="480" w:firstLineChars="200"/>
        <w:rPr>
          <w:rFonts w:hint="eastAsia" w:ascii="宋体" w:cs="宋体"/>
          <w:color w:val="auto"/>
          <w:highlight w:val="none"/>
          <w:lang w:bidi="ar-SA"/>
        </w:rPr>
      </w:pPr>
      <w:r>
        <w:rPr>
          <w:rFonts w:hint="eastAsia" w:ascii="宋体" w:cs="宋体"/>
          <w:color w:val="auto"/>
          <w:highlight w:val="none"/>
          <w:lang w:bidi="ar-SA"/>
        </w:rPr>
        <w:t>设备备件更换：当甲方网络系统出现硬件故障，电话无法解决时，</w:t>
      </w:r>
      <w:r>
        <w:rPr>
          <w:rFonts w:ascii="宋体" w:cs="宋体"/>
          <w:color w:val="auto"/>
          <w:highlight w:val="none"/>
          <w:lang w:bidi="ar-SA"/>
        </w:rPr>
        <w:t>原厂</w:t>
      </w:r>
      <w:r>
        <w:rPr>
          <w:rFonts w:hint="eastAsia" w:ascii="宋体" w:cs="宋体"/>
          <w:color w:val="auto"/>
          <w:highlight w:val="none"/>
          <w:lang w:bidi="ar-SA"/>
        </w:rPr>
        <w:t>会在</w:t>
      </w:r>
      <w:r>
        <w:rPr>
          <w:rFonts w:ascii="宋体" w:cs="宋体"/>
          <w:color w:val="auto"/>
          <w:highlight w:val="none"/>
          <w:lang w:bidi="ar-SA"/>
        </w:rPr>
        <w:t>4</w:t>
      </w:r>
      <w:r>
        <w:rPr>
          <w:rFonts w:hint="eastAsia" w:ascii="宋体" w:cs="宋体"/>
          <w:color w:val="auto"/>
          <w:highlight w:val="none"/>
          <w:lang w:bidi="ar-SA"/>
        </w:rPr>
        <w:t>小时内备件到达甲方指定地点。</w:t>
      </w:r>
    </w:p>
    <w:p w14:paraId="15B4A490">
      <w:pPr>
        <w:ind w:firstLine="480" w:firstLineChars="200"/>
        <w:rPr>
          <w:rFonts w:hint="eastAsia" w:ascii="宋体" w:cs="宋体"/>
          <w:color w:val="auto"/>
          <w:highlight w:val="none"/>
          <w:lang w:bidi="ar-SA"/>
        </w:rPr>
      </w:pPr>
      <w:r>
        <w:rPr>
          <w:rFonts w:hint="eastAsia" w:ascii="宋体" w:cs="宋体"/>
          <w:color w:val="auto"/>
          <w:highlight w:val="none"/>
          <w:lang w:bidi="ar-SA"/>
        </w:rPr>
        <w:t>每次现场服务后</w:t>
      </w:r>
      <w:r>
        <w:rPr>
          <w:rFonts w:ascii="宋体" w:cs="宋体"/>
          <w:color w:val="auto"/>
          <w:highlight w:val="none"/>
          <w:lang w:bidi="ar-SA"/>
        </w:rPr>
        <w:t>原厂</w:t>
      </w:r>
      <w:r>
        <w:rPr>
          <w:rFonts w:hint="eastAsia" w:ascii="宋体" w:cs="宋体"/>
          <w:color w:val="auto"/>
          <w:highlight w:val="none"/>
          <w:lang w:bidi="ar-SA"/>
        </w:rPr>
        <w:t>向甲方提交《</w:t>
      </w:r>
      <w:r>
        <w:rPr>
          <w:rFonts w:ascii="宋体" w:cs="宋体"/>
          <w:color w:val="auto"/>
          <w:highlight w:val="none"/>
          <w:lang w:bidi="ar-SA"/>
        </w:rPr>
        <w:t>现场</w:t>
      </w:r>
      <w:r>
        <w:rPr>
          <w:rFonts w:hint="eastAsia" w:ascii="宋体" w:cs="宋体"/>
          <w:color w:val="auto"/>
          <w:highlight w:val="none"/>
          <w:lang w:bidi="ar-SA"/>
        </w:rPr>
        <w:t>服务报告</w:t>
      </w:r>
      <w:r>
        <w:rPr>
          <w:rFonts w:ascii="宋体" w:cs="宋体"/>
          <w:color w:val="auto"/>
          <w:highlight w:val="none"/>
          <w:lang w:bidi="ar-SA"/>
        </w:rPr>
        <w:t>单</w:t>
      </w:r>
      <w:r>
        <w:rPr>
          <w:rFonts w:hint="eastAsia" w:ascii="宋体" w:cs="宋体"/>
          <w:color w:val="auto"/>
          <w:highlight w:val="none"/>
          <w:lang w:bidi="ar-SA"/>
        </w:rPr>
        <w:t>》，对未完全解决的问题，</w:t>
      </w:r>
      <w:r>
        <w:rPr>
          <w:rFonts w:ascii="宋体" w:cs="宋体"/>
          <w:color w:val="auto"/>
          <w:highlight w:val="none"/>
          <w:lang w:bidi="ar-SA"/>
        </w:rPr>
        <w:t>原厂</w:t>
      </w:r>
      <w:r>
        <w:rPr>
          <w:rFonts w:hint="eastAsia" w:ascii="宋体" w:cs="宋体"/>
          <w:color w:val="auto"/>
          <w:highlight w:val="none"/>
          <w:lang w:bidi="ar-SA"/>
        </w:rPr>
        <w:t>至少每周与用户联系，跟踪问题，协商处理，直至问题解决</w:t>
      </w:r>
    </w:p>
    <w:p w14:paraId="1B5AA707">
      <w:pPr>
        <w:ind w:firstLine="480" w:firstLineChars="200"/>
        <w:rPr>
          <w:rFonts w:hint="eastAsia" w:ascii="宋体" w:cs="宋体"/>
          <w:color w:val="auto"/>
          <w:highlight w:val="none"/>
          <w:lang w:bidi="ar-SA"/>
        </w:rPr>
      </w:pPr>
      <w:r>
        <w:rPr>
          <w:rFonts w:hint="eastAsia" w:ascii="宋体" w:cs="宋体"/>
          <w:color w:val="auto"/>
          <w:highlight w:val="none"/>
          <w:lang w:bidi="ar-SA"/>
        </w:rPr>
        <w:t>若</w:t>
      </w:r>
      <w:r>
        <w:rPr>
          <w:rFonts w:ascii="宋体" w:cs="宋体"/>
          <w:color w:val="auto"/>
          <w:highlight w:val="none"/>
          <w:lang w:bidi="ar-SA"/>
        </w:rPr>
        <w:t>原厂</w:t>
      </w:r>
      <w:r>
        <w:rPr>
          <w:rFonts w:hint="eastAsia" w:ascii="宋体" w:cs="宋体"/>
          <w:color w:val="auto"/>
          <w:highlight w:val="none"/>
          <w:lang w:bidi="ar-SA"/>
        </w:rPr>
        <w:t>需将有故障的机器或部件运至</w:t>
      </w:r>
      <w:r>
        <w:rPr>
          <w:rFonts w:ascii="宋体" w:cs="宋体"/>
          <w:color w:val="auto"/>
          <w:highlight w:val="none"/>
          <w:lang w:bidi="ar-SA"/>
        </w:rPr>
        <w:t>原厂</w:t>
      </w:r>
      <w:r>
        <w:rPr>
          <w:rFonts w:hint="eastAsia" w:ascii="宋体" w:cs="宋体"/>
          <w:color w:val="auto"/>
          <w:highlight w:val="none"/>
          <w:lang w:bidi="ar-SA"/>
        </w:rPr>
        <w:t>指定的维修中心，</w:t>
      </w:r>
      <w:r>
        <w:rPr>
          <w:rFonts w:ascii="宋体" w:cs="宋体"/>
          <w:color w:val="auto"/>
          <w:highlight w:val="none"/>
          <w:lang w:bidi="ar-SA"/>
        </w:rPr>
        <w:t>原厂</w:t>
      </w:r>
      <w:r>
        <w:rPr>
          <w:rFonts w:hint="eastAsia" w:ascii="宋体" w:cs="宋体"/>
          <w:color w:val="auto"/>
          <w:highlight w:val="none"/>
          <w:lang w:bidi="ar-SA"/>
        </w:rPr>
        <w:t>负责将设备运至指定地点及运回用户指定地点，由此发生的一切费用由</w:t>
      </w:r>
      <w:r>
        <w:rPr>
          <w:rFonts w:ascii="宋体" w:cs="宋体"/>
          <w:color w:val="auto"/>
          <w:highlight w:val="none"/>
          <w:lang w:bidi="ar-SA"/>
        </w:rPr>
        <w:t>原厂</w:t>
      </w:r>
      <w:r>
        <w:rPr>
          <w:rFonts w:hint="eastAsia" w:ascii="宋体" w:cs="宋体"/>
          <w:color w:val="auto"/>
          <w:highlight w:val="none"/>
          <w:lang w:bidi="ar-SA"/>
        </w:rPr>
        <w:t>承担；</w:t>
      </w:r>
    </w:p>
    <w:p w14:paraId="157271D5">
      <w:pPr>
        <w:pStyle w:val="3"/>
        <w:rPr>
          <w:rFonts w:hint="eastAsia"/>
          <w:color w:val="auto"/>
          <w:highlight w:val="none"/>
        </w:rPr>
      </w:pPr>
      <w:r>
        <w:rPr>
          <w:color w:val="auto"/>
          <w:highlight w:val="none"/>
        </w:rPr>
        <w:t>4、</w:t>
      </w:r>
      <w:r>
        <w:rPr>
          <w:rFonts w:hint="eastAsia"/>
          <w:color w:val="auto"/>
          <w:highlight w:val="none"/>
        </w:rPr>
        <w:t>重要保障支持</w:t>
      </w:r>
    </w:p>
    <w:p w14:paraId="1CA838A4">
      <w:pPr>
        <w:ind w:firstLine="480" w:firstLineChars="200"/>
        <w:rPr>
          <w:rFonts w:hint="eastAsia" w:ascii="宋体" w:cs="宋体"/>
          <w:color w:val="auto"/>
          <w:highlight w:val="none"/>
          <w:lang w:bidi="ar-SA"/>
        </w:rPr>
      </w:pPr>
      <w:r>
        <w:rPr>
          <w:rFonts w:hint="eastAsia" w:ascii="宋体" w:cs="宋体"/>
          <w:color w:val="auto"/>
          <w:highlight w:val="none"/>
          <w:lang w:bidi="ar-SA"/>
        </w:rPr>
        <w:t>在重大节假日、重要会议和重大割接等时间段，甲方需要提供重保服务时，</w:t>
      </w:r>
      <w:r>
        <w:rPr>
          <w:rFonts w:ascii="宋体" w:cs="宋体"/>
          <w:color w:val="auto"/>
          <w:highlight w:val="none"/>
          <w:lang w:bidi="ar-SA"/>
        </w:rPr>
        <w:t>原厂</w:t>
      </w:r>
      <w:r>
        <w:rPr>
          <w:rFonts w:hint="eastAsia" w:ascii="宋体" w:cs="宋体"/>
          <w:color w:val="auto"/>
          <w:highlight w:val="none"/>
          <w:lang w:bidi="ar-SA"/>
        </w:rPr>
        <w:t>可为涉及甲方的工程实施或工程方案进行审核、提出意见和建议，并提供专人值守、24小时在线技术支持等具体的重保配合工作。</w:t>
      </w:r>
    </w:p>
    <w:p w14:paraId="4BB1990A">
      <w:pPr>
        <w:numPr>
          <w:ilvl w:val="0"/>
          <w:numId w:val="7"/>
        </w:numPr>
        <w:ind w:firstLineChars="0"/>
        <w:rPr>
          <w:rFonts w:hint="eastAsia" w:ascii="宋体" w:cs="宋体"/>
          <w:b/>
          <w:color w:val="auto"/>
          <w:highlight w:val="none"/>
          <w:lang w:bidi="ar-SA"/>
        </w:rPr>
      </w:pPr>
      <w:r>
        <w:rPr>
          <w:rFonts w:hint="eastAsia" w:ascii="宋体" w:cs="宋体"/>
          <w:b/>
          <w:color w:val="auto"/>
          <w:highlight w:val="none"/>
          <w:lang w:bidi="ar-SA"/>
        </w:rPr>
        <w:t>流动技术支持工程师支持</w:t>
      </w:r>
    </w:p>
    <w:p w14:paraId="69DBEC70">
      <w:pPr>
        <w:ind w:firstLine="480" w:firstLineChars="200"/>
        <w:rPr>
          <w:rFonts w:hint="eastAsia" w:ascii="宋体" w:cs="宋体"/>
          <w:color w:val="auto"/>
          <w:highlight w:val="none"/>
          <w:lang w:bidi="ar-SA"/>
        </w:rPr>
      </w:pPr>
      <w:r>
        <w:rPr>
          <w:rFonts w:ascii="宋体" w:cs="宋体"/>
          <w:color w:val="auto"/>
          <w:highlight w:val="none"/>
          <w:lang w:bidi="ar-SA"/>
        </w:rPr>
        <w:t>原厂</w:t>
      </w:r>
      <w:r>
        <w:rPr>
          <w:rFonts w:hint="eastAsia" w:ascii="宋体" w:cs="宋体"/>
          <w:color w:val="auto"/>
          <w:highlight w:val="none"/>
          <w:lang w:bidi="ar-SA"/>
        </w:rPr>
        <w:t>在重庆有足够的人员配备，即使在重大节假日也可以保证有足够的人员为甲方提供现场或者远程支持。</w:t>
      </w:r>
    </w:p>
    <w:p w14:paraId="4E4549A0">
      <w:pPr>
        <w:numPr>
          <w:ilvl w:val="0"/>
          <w:numId w:val="7"/>
        </w:numPr>
        <w:ind w:firstLineChars="0"/>
        <w:rPr>
          <w:rFonts w:hint="eastAsia" w:ascii="宋体" w:cs="宋体"/>
          <w:b/>
          <w:color w:val="auto"/>
          <w:highlight w:val="none"/>
          <w:lang w:bidi="ar-SA"/>
        </w:rPr>
      </w:pPr>
      <w:r>
        <w:rPr>
          <w:rFonts w:hint="eastAsia" w:ascii="宋体" w:cs="宋体"/>
          <w:b/>
          <w:color w:val="auto"/>
          <w:highlight w:val="none"/>
          <w:lang w:bidi="ar-SA"/>
        </w:rPr>
        <w:t>本区域销售经理协调支持</w:t>
      </w:r>
    </w:p>
    <w:p w14:paraId="6E2C9FAB">
      <w:pPr>
        <w:ind w:firstLine="480" w:firstLineChars="200"/>
        <w:rPr>
          <w:rFonts w:hint="eastAsia" w:ascii="宋体" w:cs="宋体"/>
          <w:color w:val="auto"/>
          <w:highlight w:val="none"/>
          <w:lang w:bidi="ar-SA"/>
        </w:rPr>
      </w:pPr>
      <w:r>
        <w:rPr>
          <w:rFonts w:hint="eastAsia" w:ascii="宋体" w:cs="宋体"/>
          <w:color w:val="auto"/>
          <w:highlight w:val="none"/>
          <w:lang w:bidi="ar-SA"/>
        </w:rPr>
        <w:t>在重大节日和特殊重要时期，若甲方需要其他特殊技术或者人员支持可以随时与乙方销售经理进行协调。</w:t>
      </w:r>
    </w:p>
    <w:p w14:paraId="6B8F878A">
      <w:pPr>
        <w:ind w:firstLine="482" w:firstLineChars="200"/>
        <w:rPr>
          <w:rFonts w:hint="eastAsia" w:ascii="宋体" w:cs="宋体"/>
          <w:b/>
          <w:color w:val="auto"/>
          <w:highlight w:val="none"/>
          <w:lang w:bidi="ar-SA"/>
        </w:rPr>
      </w:pPr>
      <w:r>
        <w:rPr>
          <w:rFonts w:hint="eastAsia" w:ascii="宋体" w:cs="宋体"/>
          <w:b/>
          <w:color w:val="auto"/>
          <w:highlight w:val="none"/>
          <w:lang w:bidi="ar-SA"/>
        </w:rPr>
        <w:t>响应时间</w:t>
      </w:r>
    </w:p>
    <w:p w14:paraId="7957E69F">
      <w:pPr>
        <w:ind w:firstLine="480" w:firstLineChars="200"/>
        <w:rPr>
          <w:rFonts w:hint="eastAsia" w:ascii="宋体" w:cs="宋体"/>
          <w:color w:val="auto"/>
          <w:highlight w:val="none"/>
          <w:lang w:bidi="ar-SA"/>
        </w:rPr>
      </w:pPr>
      <w:r>
        <w:rPr>
          <w:rFonts w:hint="eastAsia" w:ascii="宋体" w:cs="宋体"/>
          <w:color w:val="auto"/>
          <w:highlight w:val="none"/>
          <w:lang w:bidi="ar-SA"/>
        </w:rPr>
        <w:t>网络出现故障时，</w:t>
      </w:r>
      <w:r>
        <w:rPr>
          <w:rFonts w:ascii="宋体" w:cs="宋体"/>
          <w:color w:val="auto"/>
          <w:highlight w:val="none"/>
          <w:lang w:bidi="ar-SA"/>
        </w:rPr>
        <w:t>原厂</w:t>
      </w:r>
      <w:r>
        <w:rPr>
          <w:rFonts w:hint="eastAsia" w:ascii="宋体" w:cs="宋体"/>
          <w:color w:val="auto"/>
          <w:highlight w:val="none"/>
          <w:lang w:bidi="ar-SA"/>
        </w:rPr>
        <w:t>保障技术人员保证第一时间响应，快速的定位故障原因。本着先恢复业务优先的原则，先恢复业务再找问题的思想，第一时间内保证行内业务的连通性。保障技术人员如果当时不在现场，将在约定时间内到达，并完成服务支持工作。</w:t>
      </w:r>
    </w:p>
    <w:p w14:paraId="04DC0743">
      <w:pPr>
        <w:ind w:firstLine="480" w:firstLineChars="200"/>
        <w:rPr>
          <w:rFonts w:hint="eastAsia" w:ascii="宋体" w:cs="宋体"/>
          <w:color w:val="auto"/>
          <w:highlight w:val="none"/>
          <w:lang w:bidi="ar-SA"/>
        </w:rPr>
      </w:pPr>
      <w:r>
        <w:rPr>
          <w:rFonts w:hint="eastAsia" w:ascii="宋体" w:cs="宋体"/>
          <w:color w:val="auto"/>
          <w:highlight w:val="none"/>
          <w:lang w:bidi="ar-SA"/>
        </w:rPr>
        <w:t>甲方网络运行过程中如果下属网点网络出现问题，</w:t>
      </w:r>
      <w:r>
        <w:rPr>
          <w:rFonts w:ascii="宋体" w:cs="宋体"/>
          <w:color w:val="auto"/>
          <w:highlight w:val="none"/>
          <w:lang w:bidi="ar-SA"/>
        </w:rPr>
        <w:t>原厂</w:t>
      </w:r>
      <w:r>
        <w:rPr>
          <w:rFonts w:hint="eastAsia" w:ascii="宋体" w:cs="宋体"/>
          <w:color w:val="auto"/>
          <w:highlight w:val="none"/>
          <w:lang w:bidi="ar-SA"/>
        </w:rPr>
        <w:t>提供7*24小时电话支持，如电话中不能解决问题，</w:t>
      </w:r>
      <w:r>
        <w:rPr>
          <w:rFonts w:ascii="宋体" w:cs="宋体"/>
          <w:color w:val="auto"/>
          <w:highlight w:val="none"/>
          <w:lang w:bidi="ar-SA"/>
        </w:rPr>
        <w:t>原厂</w:t>
      </w:r>
      <w:r>
        <w:rPr>
          <w:rFonts w:hint="eastAsia" w:ascii="宋体" w:cs="宋体"/>
          <w:color w:val="auto"/>
          <w:highlight w:val="none"/>
          <w:lang w:bidi="ar-SA"/>
        </w:rPr>
        <w:t>保障技术人员会在约定内到达甲方，提供必要的支持工作。</w:t>
      </w:r>
    </w:p>
    <w:p w14:paraId="52958B8D">
      <w:pPr>
        <w:ind w:firstLine="482" w:firstLineChars="200"/>
        <w:rPr>
          <w:rFonts w:hint="eastAsia" w:ascii="宋体" w:cs="宋体"/>
          <w:b/>
          <w:color w:val="auto"/>
          <w:highlight w:val="none"/>
          <w:lang w:bidi="ar-SA"/>
        </w:rPr>
      </w:pPr>
      <w:r>
        <w:rPr>
          <w:rFonts w:hint="eastAsia" w:ascii="宋体" w:cs="宋体"/>
          <w:b/>
          <w:color w:val="auto"/>
          <w:highlight w:val="none"/>
        </w:rPr>
        <w:t>原厂保障</w:t>
      </w:r>
      <w:r>
        <w:rPr>
          <w:rFonts w:hint="eastAsia" w:ascii="宋体" w:cs="宋体"/>
          <w:b/>
          <w:color w:val="auto"/>
          <w:highlight w:val="none"/>
          <w:lang w:bidi="ar-SA"/>
        </w:rPr>
        <w:t>工程师工作规范</w:t>
      </w:r>
    </w:p>
    <w:p w14:paraId="3848D670">
      <w:pPr>
        <w:ind w:firstLine="482" w:firstLineChars="200"/>
        <w:rPr>
          <w:rFonts w:hint="eastAsia" w:ascii="宋体" w:cs="宋体"/>
          <w:color w:val="auto"/>
          <w:highlight w:val="none"/>
          <w:lang w:bidi="ar-SA"/>
        </w:rPr>
      </w:pPr>
      <w:r>
        <w:rPr>
          <w:rFonts w:hint="eastAsia" w:ascii="宋体" w:cs="宋体"/>
          <w:b/>
          <w:color w:val="auto"/>
          <w:highlight w:val="none"/>
          <w:lang w:bidi="ar-SA"/>
        </w:rPr>
        <w:t>风险意识：</w:t>
      </w:r>
      <w:r>
        <w:rPr>
          <w:rFonts w:ascii="宋体" w:cs="宋体"/>
          <w:color w:val="auto"/>
          <w:highlight w:val="none"/>
          <w:lang w:bidi="ar-SA"/>
        </w:rPr>
        <w:t>原厂</w:t>
      </w:r>
      <w:r>
        <w:rPr>
          <w:rFonts w:hint="eastAsia" w:ascii="宋体" w:cs="宋体"/>
          <w:color w:val="auto"/>
          <w:highlight w:val="none"/>
          <w:lang w:bidi="ar-SA"/>
        </w:rPr>
        <w:t>保障工程师都要提高风险意识，在出现问题后，要及时上报区域经理，不能出现迟报、漏报、误报现象。</w:t>
      </w:r>
    </w:p>
    <w:p w14:paraId="3BA8FBAB">
      <w:pPr>
        <w:ind w:firstLine="482" w:firstLineChars="200"/>
        <w:rPr>
          <w:rFonts w:hint="eastAsia" w:ascii="宋体" w:cs="宋体"/>
          <w:color w:val="auto"/>
          <w:highlight w:val="none"/>
          <w:lang w:bidi="ar-SA"/>
        </w:rPr>
      </w:pPr>
      <w:r>
        <w:rPr>
          <w:rFonts w:hint="eastAsia" w:ascii="宋体" w:cs="宋体"/>
          <w:b/>
          <w:color w:val="auto"/>
          <w:highlight w:val="none"/>
          <w:lang w:bidi="ar-SA"/>
        </w:rPr>
        <w:t>手机通畅：</w:t>
      </w:r>
      <w:r>
        <w:rPr>
          <w:rFonts w:hint="eastAsia" w:ascii="宋体" w:cs="宋体"/>
          <w:color w:val="auto"/>
          <w:highlight w:val="none"/>
          <w:lang w:bidi="ar-SA"/>
        </w:rPr>
        <w:t>手机要求24小时开机，保障工程师须保证手机铃声音量并保证电量充足。</w:t>
      </w:r>
    </w:p>
    <w:p w14:paraId="7EE3978F">
      <w:pPr>
        <w:ind w:firstLine="482" w:firstLineChars="200"/>
        <w:rPr>
          <w:rFonts w:hint="eastAsia" w:ascii="宋体" w:cs="宋体"/>
          <w:color w:val="auto"/>
          <w:highlight w:val="none"/>
          <w:lang w:bidi="ar-SA"/>
        </w:rPr>
      </w:pPr>
      <w:r>
        <w:rPr>
          <w:rFonts w:hint="eastAsia" w:ascii="宋体" w:cs="宋体"/>
          <w:b/>
          <w:color w:val="auto"/>
          <w:highlight w:val="none"/>
          <w:lang w:bidi="ar-SA"/>
        </w:rPr>
        <w:t>电脑随身携带：</w:t>
      </w:r>
      <w:r>
        <w:rPr>
          <w:rFonts w:hint="eastAsia" w:ascii="宋体" w:cs="宋体"/>
          <w:color w:val="auto"/>
          <w:highlight w:val="none"/>
          <w:lang w:bidi="ar-SA"/>
        </w:rPr>
        <w:t>节假日假期重点保障期间，要求电脑随时放在身边,出现问题后第一时间能响应。</w:t>
      </w:r>
    </w:p>
    <w:p w14:paraId="12AFB3F7">
      <w:pPr>
        <w:pStyle w:val="3"/>
        <w:rPr>
          <w:rFonts w:hint="eastAsia"/>
          <w:color w:val="auto"/>
          <w:highlight w:val="none"/>
        </w:rPr>
      </w:pPr>
      <w:r>
        <w:rPr>
          <w:color w:val="auto"/>
          <w:highlight w:val="none"/>
        </w:rPr>
        <w:t>5、</w:t>
      </w:r>
      <w:r>
        <w:rPr>
          <w:rFonts w:hint="eastAsia"/>
          <w:color w:val="auto"/>
          <w:highlight w:val="none"/>
        </w:rPr>
        <w:t>设备版本升级</w:t>
      </w:r>
    </w:p>
    <w:p w14:paraId="05019764">
      <w:pPr>
        <w:ind w:firstLine="480" w:firstLineChars="200"/>
        <w:rPr>
          <w:rFonts w:hint="eastAsia" w:ascii="宋体" w:cs="宋体"/>
          <w:color w:val="auto"/>
          <w:highlight w:val="none"/>
          <w:lang w:bidi="ar-SA"/>
        </w:rPr>
      </w:pPr>
      <w:r>
        <w:rPr>
          <w:rFonts w:hint="eastAsia" w:ascii="宋体" w:cs="宋体"/>
          <w:color w:val="auto"/>
          <w:highlight w:val="none"/>
          <w:lang w:bidi="ar-SA"/>
        </w:rPr>
        <w:t>设备操作系统是设备的核心，</w:t>
      </w:r>
      <w:r>
        <w:rPr>
          <w:rFonts w:ascii="宋体" w:cs="宋体"/>
          <w:color w:val="auto"/>
          <w:highlight w:val="none"/>
          <w:lang w:bidi="ar-SA"/>
        </w:rPr>
        <w:t>原厂</w:t>
      </w:r>
      <w:r>
        <w:rPr>
          <w:rFonts w:hint="eastAsia" w:ascii="宋体" w:cs="宋体"/>
          <w:color w:val="auto"/>
          <w:highlight w:val="none"/>
          <w:lang w:bidi="ar-SA"/>
        </w:rPr>
        <w:t>会不断修正操作系统软件中的错误。网络故障也有可能是由于操作系统软件旧版本中的错误引起的。因此</w:t>
      </w:r>
      <w:r>
        <w:rPr>
          <w:rFonts w:ascii="宋体" w:cs="宋体"/>
          <w:color w:val="auto"/>
          <w:highlight w:val="none"/>
          <w:lang w:bidi="ar-SA"/>
        </w:rPr>
        <w:t>原厂</w:t>
      </w:r>
      <w:r>
        <w:rPr>
          <w:rFonts w:hint="eastAsia" w:ascii="宋体" w:cs="宋体"/>
          <w:color w:val="auto"/>
          <w:highlight w:val="none"/>
          <w:lang w:bidi="ar-SA"/>
        </w:rPr>
        <w:t>可为甲方免费提供相同版本软件的升级版本。</w:t>
      </w:r>
    </w:p>
    <w:p w14:paraId="2FEAF89C">
      <w:pPr>
        <w:ind w:firstLine="480" w:firstLineChars="200"/>
        <w:rPr>
          <w:rFonts w:hint="eastAsia" w:ascii="宋体" w:cs="宋体"/>
          <w:color w:val="auto"/>
          <w:highlight w:val="none"/>
          <w:lang w:bidi="ar-SA"/>
        </w:rPr>
      </w:pPr>
      <w:r>
        <w:rPr>
          <w:rFonts w:hint="eastAsia" w:ascii="宋体" w:cs="宋体"/>
          <w:color w:val="auto"/>
          <w:highlight w:val="none"/>
          <w:lang w:bidi="ar-SA"/>
        </w:rPr>
        <w:t>对由于操作系统软件的BUG造成的故障，例如更改设置中出现故障。对能够确定的软件故障，将在最快的速度内找出故障原因，采取升级软件等措施及时排除网络故障。</w:t>
      </w:r>
    </w:p>
    <w:p w14:paraId="13547898">
      <w:pPr>
        <w:ind w:firstLine="480" w:firstLineChars="200"/>
        <w:rPr>
          <w:rFonts w:hint="eastAsia" w:ascii="宋体" w:cs="宋体"/>
          <w:color w:val="auto"/>
          <w:highlight w:val="none"/>
          <w:lang w:bidi="ar-SA"/>
        </w:rPr>
      </w:pPr>
      <w:r>
        <w:rPr>
          <w:rFonts w:ascii="宋体" w:cs="宋体"/>
          <w:color w:val="auto"/>
          <w:highlight w:val="none"/>
          <w:lang w:bidi="ar-SA"/>
        </w:rPr>
        <w:t>原厂</w:t>
      </w:r>
      <w:r>
        <w:rPr>
          <w:rFonts w:hint="eastAsia" w:ascii="宋体" w:cs="宋体"/>
          <w:color w:val="auto"/>
          <w:highlight w:val="none"/>
          <w:lang w:bidi="ar-SA"/>
        </w:rPr>
        <w:t>软件库中具备适用不同软件故障的软件补丁。</w:t>
      </w:r>
      <w:r>
        <w:rPr>
          <w:rFonts w:ascii="宋体" w:cs="宋体"/>
          <w:color w:val="auto"/>
          <w:highlight w:val="none"/>
          <w:lang w:bidi="ar-SA"/>
        </w:rPr>
        <w:t>原厂</w:t>
      </w:r>
      <w:r>
        <w:rPr>
          <w:rFonts w:hint="eastAsia" w:ascii="宋体" w:cs="宋体"/>
          <w:color w:val="auto"/>
          <w:highlight w:val="none"/>
          <w:lang w:bidi="ar-SA"/>
        </w:rPr>
        <w:t>公司热线技术支持中心远程诊断工程师或者乙方公司现场工程师可以根据软件故障确定不同的软件补丁。软件补丁可以通过远程下载的方式下载到用户故障设备中，恢复设备的正常运行。项目需要时乙方公司派工程师到现场提供软件升级的技术支持。</w:t>
      </w:r>
    </w:p>
    <w:p w14:paraId="6835F54A">
      <w:pPr>
        <w:pStyle w:val="3"/>
        <w:rPr>
          <w:rFonts w:hint="eastAsia"/>
          <w:color w:val="auto"/>
          <w:highlight w:val="none"/>
        </w:rPr>
      </w:pPr>
      <w:r>
        <w:rPr>
          <w:color w:val="auto"/>
          <w:highlight w:val="none"/>
        </w:rPr>
        <w:t>6、</w:t>
      </w:r>
      <w:r>
        <w:rPr>
          <w:rFonts w:hint="eastAsia"/>
          <w:color w:val="auto"/>
          <w:highlight w:val="none"/>
        </w:rPr>
        <w:t>设备运行报告</w:t>
      </w:r>
    </w:p>
    <w:p w14:paraId="41A38426">
      <w:pPr>
        <w:ind w:firstLine="480" w:firstLineChars="200"/>
        <w:rPr>
          <w:rFonts w:hint="eastAsia" w:ascii="宋体" w:cs="宋体"/>
          <w:color w:val="auto"/>
          <w:highlight w:val="none"/>
          <w:lang w:bidi="ar-SA"/>
        </w:rPr>
      </w:pPr>
      <w:r>
        <w:rPr>
          <w:rFonts w:ascii="宋体" w:cs="宋体"/>
          <w:color w:val="auto"/>
          <w:highlight w:val="none"/>
          <w:lang w:bidi="ar-SA"/>
        </w:rPr>
        <w:t>原厂</w:t>
      </w:r>
      <w:r>
        <w:rPr>
          <w:rFonts w:hint="eastAsia" w:ascii="宋体" w:cs="宋体"/>
          <w:color w:val="auto"/>
          <w:highlight w:val="none"/>
          <w:lang w:bidi="ar-SA"/>
        </w:rPr>
        <w:t>公司提供甲方设备网络产品维护服务报告表。同时提供服务CASE记录报告表、服务RMA记录表、服务现场技术支持记录表。</w:t>
      </w:r>
    </w:p>
    <w:p w14:paraId="322989C7">
      <w:pPr>
        <w:ind w:firstLine="480" w:firstLineChars="200"/>
        <w:rPr>
          <w:rFonts w:hint="eastAsia" w:ascii="宋体" w:cs="宋体"/>
          <w:color w:val="auto"/>
          <w:highlight w:val="none"/>
          <w:lang w:bidi="ar-SA"/>
        </w:rPr>
      </w:pPr>
      <w:r>
        <w:rPr>
          <w:rFonts w:hint="eastAsia" w:ascii="宋体" w:cs="宋体"/>
          <w:color w:val="auto"/>
          <w:highlight w:val="none"/>
          <w:lang w:bidi="ar-SA"/>
        </w:rPr>
        <w:t>乙方公司为保证本次项目的文档记录的完整详实制定了一套服务文档制定、管理和分发机制。</w:t>
      </w:r>
    </w:p>
    <w:p w14:paraId="5441C5C6">
      <w:pPr>
        <w:numPr>
          <w:ilvl w:val="0"/>
          <w:numId w:val="8"/>
        </w:numPr>
        <w:ind w:firstLineChars="0"/>
        <w:rPr>
          <w:rFonts w:hint="eastAsia" w:ascii="宋体" w:cs="宋体"/>
          <w:color w:val="auto"/>
          <w:highlight w:val="none"/>
          <w:lang w:bidi="ar-SA"/>
        </w:rPr>
      </w:pPr>
      <w:r>
        <w:rPr>
          <w:rFonts w:hint="eastAsia" w:ascii="宋体" w:cs="宋体"/>
          <w:color w:val="auto"/>
          <w:highlight w:val="none"/>
          <w:lang w:bidi="ar-SA"/>
        </w:rPr>
        <w:t>为客户建立档案</w:t>
      </w:r>
    </w:p>
    <w:p w14:paraId="30923F11">
      <w:pPr>
        <w:numPr>
          <w:ilvl w:val="0"/>
          <w:numId w:val="8"/>
        </w:numPr>
        <w:ind w:firstLineChars="0"/>
        <w:rPr>
          <w:rFonts w:hint="eastAsia" w:ascii="宋体" w:cs="宋体"/>
          <w:color w:val="auto"/>
          <w:highlight w:val="none"/>
          <w:lang w:bidi="ar-SA"/>
        </w:rPr>
      </w:pPr>
      <w:r>
        <w:rPr>
          <w:rFonts w:hint="eastAsia" w:ascii="宋体" w:cs="宋体"/>
          <w:color w:val="auto"/>
          <w:highlight w:val="none"/>
          <w:lang w:bidi="ar-SA"/>
        </w:rPr>
        <w:t>服务文档版本控制</w:t>
      </w:r>
    </w:p>
    <w:p w14:paraId="6F18AAC5">
      <w:pPr>
        <w:numPr>
          <w:ilvl w:val="0"/>
          <w:numId w:val="8"/>
        </w:numPr>
        <w:ind w:firstLineChars="0"/>
        <w:rPr>
          <w:rFonts w:hint="eastAsia" w:ascii="宋体" w:cs="宋体"/>
          <w:color w:val="auto"/>
          <w:highlight w:val="none"/>
          <w:lang w:bidi="ar-SA"/>
        </w:rPr>
      </w:pPr>
      <w:r>
        <w:rPr>
          <w:rFonts w:hint="eastAsia" w:ascii="宋体" w:cs="宋体"/>
          <w:color w:val="auto"/>
          <w:highlight w:val="none"/>
          <w:lang w:bidi="ar-SA"/>
        </w:rPr>
        <w:t>服务文档审核机制</w:t>
      </w:r>
    </w:p>
    <w:p w14:paraId="010D91F3">
      <w:pPr>
        <w:numPr>
          <w:ilvl w:val="0"/>
          <w:numId w:val="8"/>
        </w:numPr>
        <w:ind w:firstLineChars="0"/>
        <w:rPr>
          <w:rFonts w:hint="eastAsia" w:ascii="宋体" w:cs="宋体"/>
          <w:color w:val="auto"/>
          <w:highlight w:val="none"/>
          <w:lang w:bidi="ar-SA"/>
        </w:rPr>
      </w:pPr>
      <w:r>
        <w:rPr>
          <w:rFonts w:hint="eastAsia" w:ascii="宋体" w:cs="宋体"/>
          <w:color w:val="auto"/>
          <w:highlight w:val="none"/>
          <w:lang w:bidi="ar-SA"/>
        </w:rPr>
        <w:t>服务文档分发管理</w:t>
      </w:r>
    </w:p>
    <w:p w14:paraId="0B13D406">
      <w:pPr>
        <w:numPr>
          <w:ilvl w:val="0"/>
          <w:numId w:val="8"/>
        </w:numPr>
        <w:ind w:firstLineChars="0"/>
        <w:rPr>
          <w:rFonts w:hint="eastAsia" w:ascii="宋体" w:cs="宋体"/>
          <w:color w:val="auto"/>
          <w:highlight w:val="none"/>
          <w:lang w:bidi="ar-SA"/>
        </w:rPr>
      </w:pPr>
      <w:r>
        <w:rPr>
          <w:rFonts w:hint="eastAsia" w:ascii="宋体" w:cs="宋体"/>
          <w:color w:val="auto"/>
          <w:highlight w:val="none"/>
          <w:lang w:bidi="ar-SA"/>
        </w:rPr>
        <w:t>服务文档保存机制</w:t>
      </w:r>
    </w:p>
    <w:p w14:paraId="6D0D7F17">
      <w:pPr>
        <w:numPr>
          <w:ilvl w:val="0"/>
          <w:numId w:val="9"/>
        </w:numPr>
        <w:ind w:firstLineChars="0"/>
        <w:rPr>
          <w:rFonts w:hint="eastAsia" w:ascii="宋体" w:cs="宋体"/>
          <w:b/>
          <w:color w:val="auto"/>
          <w:highlight w:val="none"/>
          <w:lang w:bidi="ar-SA"/>
        </w:rPr>
      </w:pPr>
      <w:r>
        <w:rPr>
          <w:rFonts w:hint="eastAsia" w:ascii="宋体" w:cs="宋体"/>
          <w:b/>
          <w:color w:val="auto"/>
          <w:highlight w:val="none"/>
          <w:lang w:bidi="ar-SA"/>
        </w:rPr>
        <w:t>服务文档的版本控制</w:t>
      </w:r>
    </w:p>
    <w:p w14:paraId="68D56511">
      <w:pPr>
        <w:ind w:firstLine="480" w:firstLineChars="200"/>
        <w:rPr>
          <w:rFonts w:hint="eastAsia" w:ascii="宋体" w:cs="宋体"/>
          <w:color w:val="auto"/>
          <w:highlight w:val="none"/>
          <w:lang w:bidi="ar-SA"/>
        </w:rPr>
      </w:pPr>
      <w:r>
        <w:rPr>
          <w:rFonts w:hint="eastAsia" w:ascii="宋体" w:cs="宋体"/>
          <w:color w:val="auto"/>
          <w:highlight w:val="none"/>
          <w:lang w:bidi="ar-SA"/>
        </w:rPr>
        <w:t>在服务过程中，根据实际情况调整和完善等项目历史信息，有必要对服务文档进行项目文档的版本控制。</w:t>
      </w:r>
    </w:p>
    <w:p w14:paraId="44ED681C">
      <w:pPr>
        <w:ind w:firstLine="480" w:firstLineChars="200"/>
        <w:rPr>
          <w:rFonts w:hint="eastAsia" w:ascii="宋体" w:cs="宋体"/>
          <w:color w:val="auto"/>
          <w:highlight w:val="none"/>
          <w:lang w:bidi="ar-SA"/>
        </w:rPr>
      </w:pPr>
      <w:r>
        <w:rPr>
          <w:rFonts w:hint="eastAsia" w:ascii="宋体" w:cs="宋体"/>
          <w:color w:val="auto"/>
          <w:highlight w:val="none"/>
          <w:lang w:bidi="ar-SA"/>
        </w:rPr>
        <w:t>服务文档的版本控制过程，应包括服务文档版本更新日期，对应的服务文档版本号，每次版本更新的服务文档版本修改人，版本审核人，服务文档版本更新原因和更新内容等等。</w:t>
      </w:r>
    </w:p>
    <w:p w14:paraId="505DDD55">
      <w:pPr>
        <w:numPr>
          <w:ilvl w:val="0"/>
          <w:numId w:val="9"/>
        </w:numPr>
        <w:ind w:firstLineChars="0"/>
        <w:rPr>
          <w:rFonts w:hint="eastAsia" w:ascii="宋体" w:cs="宋体"/>
          <w:b/>
          <w:color w:val="auto"/>
          <w:highlight w:val="none"/>
          <w:lang w:bidi="ar-SA"/>
        </w:rPr>
      </w:pPr>
      <w:r>
        <w:rPr>
          <w:rFonts w:hint="eastAsia" w:ascii="宋体" w:cs="宋体"/>
          <w:b/>
          <w:color w:val="auto"/>
          <w:highlight w:val="none"/>
          <w:lang w:bidi="ar-SA"/>
        </w:rPr>
        <w:t>服务文档的审核机制</w:t>
      </w:r>
    </w:p>
    <w:p w14:paraId="2DAA3C79">
      <w:pPr>
        <w:ind w:firstLine="480" w:firstLineChars="200"/>
        <w:rPr>
          <w:rFonts w:hint="eastAsia" w:ascii="宋体" w:cs="宋体"/>
          <w:color w:val="auto"/>
          <w:highlight w:val="none"/>
          <w:lang w:bidi="ar-SA"/>
        </w:rPr>
      </w:pPr>
      <w:r>
        <w:rPr>
          <w:rFonts w:hint="eastAsia" w:ascii="宋体" w:cs="宋体"/>
          <w:color w:val="auto"/>
          <w:highlight w:val="none"/>
          <w:lang w:bidi="ar-SA"/>
        </w:rPr>
        <w:t>为保证服务文档内容的正确性和完整性，在服务文档正式提交以前，每一次服务文档的提交或者版本更新，都应该有指定的人员对服务文档内容进行审核，保证服务文档内容的正确性，完整性和一致性。</w:t>
      </w:r>
    </w:p>
    <w:p w14:paraId="3F51F73C">
      <w:pPr>
        <w:numPr>
          <w:ilvl w:val="0"/>
          <w:numId w:val="9"/>
        </w:numPr>
        <w:ind w:firstLineChars="0"/>
        <w:rPr>
          <w:rFonts w:hint="eastAsia" w:ascii="宋体" w:cs="宋体"/>
          <w:b/>
          <w:color w:val="auto"/>
          <w:highlight w:val="none"/>
          <w:lang w:bidi="ar-SA"/>
        </w:rPr>
      </w:pPr>
      <w:r>
        <w:rPr>
          <w:rFonts w:hint="eastAsia" w:ascii="宋体" w:cs="宋体"/>
          <w:b/>
          <w:color w:val="auto"/>
          <w:highlight w:val="none"/>
          <w:lang w:bidi="ar-SA"/>
        </w:rPr>
        <w:t>服务文档的分发管理</w:t>
      </w:r>
    </w:p>
    <w:p w14:paraId="7904F74F">
      <w:pPr>
        <w:ind w:firstLine="480" w:firstLineChars="200"/>
        <w:rPr>
          <w:rFonts w:hint="eastAsia" w:ascii="宋体" w:cs="宋体"/>
          <w:color w:val="auto"/>
          <w:highlight w:val="none"/>
          <w:lang w:bidi="ar-SA"/>
        </w:rPr>
      </w:pPr>
      <w:r>
        <w:rPr>
          <w:rFonts w:hint="eastAsia" w:ascii="宋体" w:cs="宋体"/>
          <w:color w:val="auto"/>
          <w:highlight w:val="none"/>
          <w:lang w:bidi="ar-SA"/>
        </w:rPr>
        <w:t>由于客户的重要地位，为客户的资料保密需要，乙方公司有义务对所有的服务文档信息保密。</w:t>
      </w:r>
    </w:p>
    <w:p w14:paraId="7295B2FF">
      <w:pPr>
        <w:ind w:firstLine="480" w:firstLineChars="200"/>
        <w:rPr>
          <w:rFonts w:hint="eastAsia" w:ascii="宋体" w:cs="宋体"/>
          <w:color w:val="auto"/>
          <w:highlight w:val="none"/>
          <w:lang w:bidi="ar-SA"/>
        </w:rPr>
      </w:pPr>
      <w:r>
        <w:rPr>
          <w:rFonts w:hint="eastAsia" w:ascii="宋体" w:cs="宋体"/>
          <w:color w:val="auto"/>
          <w:highlight w:val="none"/>
          <w:lang w:bidi="ar-SA"/>
        </w:rPr>
        <w:t>同时，所有服务文档应该定义一个项目文档的分发机制，该分发机制对每一个服务文档，都定义有该项目文档应该分发的对象，保证该服务文档能够及时发送到，并仅仅发送到应该接收这些服务文档的接收人。</w:t>
      </w:r>
    </w:p>
    <w:p w14:paraId="1F197110">
      <w:pPr>
        <w:numPr>
          <w:ilvl w:val="0"/>
          <w:numId w:val="9"/>
        </w:numPr>
        <w:ind w:firstLineChars="0"/>
        <w:rPr>
          <w:rFonts w:hint="eastAsia" w:ascii="宋体" w:cs="宋体"/>
          <w:b/>
          <w:color w:val="auto"/>
          <w:highlight w:val="none"/>
          <w:lang w:bidi="ar-SA"/>
        </w:rPr>
      </w:pPr>
      <w:r>
        <w:rPr>
          <w:rFonts w:hint="eastAsia" w:ascii="宋体" w:cs="宋体"/>
          <w:b/>
          <w:color w:val="auto"/>
          <w:highlight w:val="none"/>
          <w:lang w:bidi="ar-SA"/>
        </w:rPr>
        <w:t>项目文档的保存机制</w:t>
      </w:r>
    </w:p>
    <w:p w14:paraId="2764BBE3">
      <w:pPr>
        <w:ind w:firstLine="480" w:firstLineChars="200"/>
        <w:rPr>
          <w:rFonts w:hint="eastAsia" w:ascii="宋体" w:cs="宋体"/>
          <w:color w:val="auto"/>
          <w:highlight w:val="none"/>
          <w:lang w:bidi="ar-SA"/>
        </w:rPr>
      </w:pPr>
      <w:r>
        <w:rPr>
          <w:rFonts w:hint="eastAsia" w:ascii="宋体" w:cs="宋体"/>
          <w:color w:val="auto"/>
          <w:highlight w:val="none"/>
          <w:lang w:bidi="ar-SA"/>
        </w:rPr>
        <w:t>服务文档提交后，乙方公司将协助客户对服务文档进行整理，分类和保存。并保证同一服务文档不同文档版本的保存工作，乙方公司将所有的服务文档汇总到用户档案中，为用户提供在线查询。</w:t>
      </w:r>
    </w:p>
    <w:p w14:paraId="42FBBAA7">
      <w:pPr>
        <w:ind w:firstLine="480" w:firstLineChars="200"/>
        <w:rPr>
          <w:rFonts w:hint="eastAsia" w:ascii="宋体" w:cs="宋体"/>
          <w:color w:val="auto"/>
          <w:highlight w:val="none"/>
          <w:lang w:bidi="ar-SA"/>
        </w:rPr>
      </w:pPr>
      <w:r>
        <w:rPr>
          <w:rFonts w:hint="eastAsia" w:ascii="宋体" w:cs="宋体"/>
          <w:color w:val="auto"/>
          <w:highlight w:val="none"/>
          <w:lang w:bidi="ar-SA"/>
        </w:rPr>
        <w:t>服务文档的保存将包含纸质和电子介质两种方式。</w:t>
      </w:r>
    </w:p>
    <w:p w14:paraId="1A87F7D8">
      <w:pPr>
        <w:ind w:firstLine="480" w:firstLineChars="200"/>
        <w:rPr>
          <w:rFonts w:hint="eastAsia" w:ascii="宋体" w:cs="宋体"/>
          <w:color w:val="auto"/>
          <w:highlight w:val="none"/>
          <w:lang w:bidi="ar-SA"/>
        </w:rPr>
      </w:pPr>
      <w:r>
        <w:rPr>
          <w:rFonts w:hint="eastAsia" w:ascii="宋体" w:cs="宋体"/>
          <w:color w:val="auto"/>
          <w:highlight w:val="none"/>
          <w:lang w:bidi="ar-SA"/>
        </w:rPr>
        <w:t>同时为便于客户安全而方便的查询文档，我们将所有的文档汇总到客户档案中，供相关人员进行在线查询。</w:t>
      </w:r>
    </w:p>
    <w:p w14:paraId="0B94FC61">
      <w:pPr>
        <w:pStyle w:val="3"/>
        <w:rPr>
          <w:rFonts w:hint="eastAsia"/>
          <w:color w:val="auto"/>
          <w:highlight w:val="none"/>
        </w:rPr>
      </w:pPr>
      <w:r>
        <w:rPr>
          <w:color w:val="auto"/>
          <w:highlight w:val="none"/>
        </w:rPr>
        <w:t>7、</w:t>
      </w:r>
      <w:r>
        <w:rPr>
          <w:rFonts w:hint="eastAsia"/>
          <w:color w:val="auto"/>
          <w:highlight w:val="none"/>
        </w:rPr>
        <w:t>商务技术专人接口</w:t>
      </w:r>
    </w:p>
    <w:p w14:paraId="40BD0FB4">
      <w:pPr>
        <w:ind w:firstLine="480" w:firstLineChars="200"/>
        <w:rPr>
          <w:rFonts w:hint="eastAsia" w:ascii="宋体" w:cs="宋体"/>
          <w:color w:val="auto"/>
          <w:highlight w:val="none"/>
          <w:lang w:bidi="ar-SA"/>
        </w:rPr>
      </w:pPr>
      <w:r>
        <w:rPr>
          <w:rFonts w:hint="eastAsia" w:ascii="宋体" w:cs="宋体"/>
          <w:color w:val="auto"/>
          <w:highlight w:val="none"/>
          <w:lang w:bidi="ar-SA"/>
        </w:rPr>
        <w:t>乙方为了保证服务质量，对于每个VIP客户可以提供商务专人接口服务与技术专人接口服务，为保证甲方</w:t>
      </w:r>
      <w:r>
        <w:rPr>
          <w:rFonts w:hint="eastAsia" w:ascii="宋体" w:cs="宋体"/>
          <w:snapToGrid w:val="0"/>
          <w:color w:val="auto"/>
          <w:kern w:val="0"/>
          <w:sz w:val="24"/>
          <w:highlight w:val="none"/>
          <w:lang w:bidi="ar-SA"/>
        </w:rPr>
        <w:t>数据中心网络</w:t>
      </w:r>
      <w:r>
        <w:rPr>
          <w:rFonts w:ascii="宋体" w:cs="宋体"/>
          <w:snapToGrid w:val="0"/>
          <w:color w:val="auto"/>
          <w:kern w:val="0"/>
          <w:sz w:val="24"/>
          <w:highlight w:val="none"/>
          <w:lang w:bidi="ar-SA"/>
        </w:rPr>
        <w:t>安全</w:t>
      </w:r>
      <w:r>
        <w:rPr>
          <w:rFonts w:hint="eastAsia" w:ascii="宋体" w:cs="宋体"/>
          <w:snapToGrid w:val="0"/>
          <w:color w:val="auto"/>
          <w:kern w:val="0"/>
          <w:sz w:val="24"/>
          <w:highlight w:val="none"/>
          <w:lang w:bidi="ar-SA"/>
        </w:rPr>
        <w:t>设备原厂维保</w:t>
      </w:r>
      <w:r>
        <w:rPr>
          <w:rFonts w:hint="eastAsia" w:ascii="宋体" w:cs="宋体"/>
          <w:color w:val="auto"/>
          <w:highlight w:val="none"/>
          <w:lang w:bidi="ar-SA"/>
        </w:rPr>
        <w:t>项目的顺利完成，乙方为甲方专门配置销售团队、专职项目经理和技术团队，在整个项目的实施流程中为甲方带来一贯的、持续的服务体验。</w:t>
      </w:r>
    </w:p>
    <w:p w14:paraId="36E87994">
      <w:pPr>
        <w:pStyle w:val="3"/>
        <w:rPr>
          <w:rFonts w:hint="eastAsia"/>
          <w:color w:val="auto"/>
          <w:highlight w:val="none"/>
        </w:rPr>
      </w:pPr>
      <w:r>
        <w:rPr>
          <w:color w:val="auto"/>
          <w:highlight w:val="none"/>
        </w:rPr>
        <w:t>8、</w:t>
      </w:r>
      <w:r>
        <w:rPr>
          <w:rFonts w:hint="eastAsia"/>
          <w:color w:val="auto"/>
          <w:highlight w:val="none"/>
        </w:rPr>
        <w:t>日常巡检服务</w:t>
      </w:r>
    </w:p>
    <w:p w14:paraId="405AC271">
      <w:pPr>
        <w:ind w:firstLine="480" w:firstLineChars="200"/>
        <w:rPr>
          <w:rFonts w:hint="eastAsia" w:ascii="宋体" w:cs="宋体"/>
          <w:color w:val="auto"/>
          <w:highlight w:val="none"/>
          <w:lang w:bidi="ar-SA"/>
        </w:rPr>
      </w:pPr>
      <w:r>
        <w:rPr>
          <w:rFonts w:hint="eastAsia" w:ascii="宋体" w:cs="宋体"/>
          <w:color w:val="auto"/>
          <w:highlight w:val="none"/>
          <w:lang w:bidi="ar-SA"/>
        </w:rPr>
        <w:t>日常巡检服务是本着为客户负责、提升客户满意度的宗旨，通过全面和系统的技术手段，在客户现场或者远程对设备以及设备运行环境进行健康检查和网络诊断分析。同时对巡检期间发现的问题和隐患进行及时的处理，并提供专业的网络设备运行优化建议，为客户创造良好的服务体验</w:t>
      </w:r>
    </w:p>
    <w:p w14:paraId="788BA29D">
      <w:pPr>
        <w:ind w:firstLine="480" w:firstLineChars="200"/>
        <w:rPr>
          <w:rFonts w:hint="eastAsia" w:ascii="宋体" w:cs="宋体"/>
          <w:color w:val="auto"/>
          <w:highlight w:val="none"/>
          <w:lang w:bidi="ar-SA"/>
        </w:rPr>
      </w:pPr>
      <w:r>
        <w:rPr>
          <w:rFonts w:ascii="宋体" w:cs="宋体"/>
          <w:color w:val="auto"/>
          <w:highlight w:val="none"/>
          <w:lang w:bidi="ar-SA"/>
        </w:rPr>
        <w:t>原厂</w:t>
      </w:r>
      <w:r>
        <w:rPr>
          <w:rFonts w:hint="eastAsia" w:ascii="宋体" w:cs="宋体"/>
          <w:color w:val="auto"/>
          <w:highlight w:val="none"/>
          <w:lang w:bidi="ar-SA"/>
        </w:rPr>
        <w:t>巡检服务是通过专业的服务团队为客户提供一对一的关注与支持，不仅仅是进行被动的修复，</w:t>
      </w:r>
      <w:r>
        <w:rPr>
          <w:rFonts w:ascii="宋体" w:cs="宋体"/>
          <w:color w:val="auto"/>
          <w:highlight w:val="none"/>
          <w:lang w:bidi="ar-SA"/>
        </w:rPr>
        <w:t>原厂</w:t>
      </w:r>
      <w:r>
        <w:rPr>
          <w:rFonts w:hint="eastAsia" w:ascii="宋体" w:cs="宋体"/>
          <w:color w:val="auto"/>
          <w:highlight w:val="none"/>
          <w:lang w:bidi="ar-SA"/>
        </w:rPr>
        <w:t>服务更是采用积极的方式，深入了解客户的运行与网络环境，与客户的网络维护人员进行沟通交流。巡检实施时到达客户现场，对客户网络设备隐患进行检查，与客户共同分析网络设备可能存在的问题，帮助客户发现潜在危机，防患于未然，确保客户的网络设备持续工作、业务顺利开展。</w:t>
      </w:r>
    </w:p>
    <w:p w14:paraId="740A6584">
      <w:pPr>
        <w:pStyle w:val="3"/>
        <w:rPr>
          <w:rFonts w:hint="eastAsia"/>
          <w:color w:val="auto"/>
          <w:highlight w:val="none"/>
        </w:rPr>
      </w:pPr>
      <w:r>
        <w:rPr>
          <w:color w:val="auto"/>
          <w:highlight w:val="none"/>
        </w:rPr>
        <w:t>9、服务</w:t>
      </w:r>
      <w:r>
        <w:rPr>
          <w:rFonts w:hint="eastAsia"/>
          <w:color w:val="auto"/>
          <w:highlight w:val="none"/>
        </w:rPr>
        <w:t>响应速度</w:t>
      </w:r>
    </w:p>
    <w:p w14:paraId="41AEF5B0">
      <w:pPr>
        <w:ind w:firstLine="480" w:firstLineChars="200"/>
        <w:rPr>
          <w:rFonts w:hint="eastAsia" w:ascii="宋体" w:cs="宋体"/>
          <w:color w:val="auto"/>
          <w:highlight w:val="none"/>
          <w:lang w:bidi="ar-SA"/>
        </w:rPr>
      </w:pPr>
      <w:r>
        <w:rPr>
          <w:rFonts w:hint="eastAsia" w:ascii="宋体" w:cs="宋体"/>
          <w:color w:val="auto"/>
          <w:highlight w:val="none"/>
          <w:lang w:bidi="ar-SA"/>
        </w:rPr>
        <w:t>乙方公司为甲方提供技术支持服务，我司服务中心都会一周7天，每天24小时随时为您提供服务，多种接入渠道保证所有的故障申请都会即时得到响应。</w:t>
      </w:r>
    </w:p>
    <w:p w14:paraId="68B0D16F">
      <w:pPr>
        <w:spacing w:line="360" w:lineRule="auto"/>
        <w:rPr>
          <w:rFonts w:hint="eastAsia" w:ascii="宋体"/>
          <w:b/>
          <w:color w:val="auto"/>
          <w:sz w:val="24"/>
          <w:highlight w:val="none"/>
        </w:rPr>
      </w:pPr>
    </w:p>
    <w:p w14:paraId="5E8FEA60">
      <w:pPr>
        <w:ind w:firstLine="0" w:firstLineChars="0"/>
        <w:jc w:val="center"/>
        <w:rPr>
          <w:rFonts w:ascii="Times New Roman" w:hAnsi="Times New Roman"/>
          <w:color w:val="auto"/>
          <w:highlight w:val="none"/>
        </w:rPr>
      </w:pPr>
    </w:p>
    <w:p w14:paraId="1A17DF91">
      <w:pPr>
        <w:spacing w:line="360" w:lineRule="auto"/>
        <w:ind w:firstLine="480" w:firstLineChars="0"/>
        <w:jc w:val="left"/>
        <w:rPr>
          <w:rStyle w:val="40"/>
          <w:b/>
          <w:bCs/>
          <w:color w:val="auto"/>
          <w:kern w:val="0"/>
          <w:highlight w:val="none"/>
        </w:rPr>
      </w:pPr>
    </w:p>
    <w:p w14:paraId="510C55B8">
      <w:pPr>
        <w:spacing w:line="360" w:lineRule="auto"/>
        <w:rPr>
          <w:rFonts w:hint="eastAsia" w:ascii="宋体"/>
          <w:b/>
          <w:bCs/>
          <w:color w:val="auto"/>
          <w:sz w:val="24"/>
          <w:highlight w:val="none"/>
        </w:rPr>
      </w:pPr>
    </w:p>
    <w:p w14:paraId="524B8DA8">
      <w:pPr>
        <w:jc w:val="center"/>
        <w:rPr>
          <w:rFonts w:hint="eastAsia"/>
          <w:b/>
          <w:bCs/>
          <w:color w:val="auto"/>
          <w:sz w:val="32"/>
          <w:highlight w:val="none"/>
        </w:rPr>
      </w:pPr>
    </w:p>
    <w:p w14:paraId="3F034CD1">
      <w:pPr>
        <w:rPr>
          <w:rFonts w:ascii="Times New Roman" w:hAnsi="Times New Roman"/>
          <w:color w:val="auto"/>
          <w:highlight w:val="none"/>
        </w:rPr>
      </w:pPr>
      <w:r>
        <w:rPr>
          <w:rFonts w:hint="eastAsia" w:ascii="Times New Roman" w:hAnsi="Times New Roman"/>
          <w:color w:val="auto"/>
          <w:highlight w:val="none"/>
        </w:rPr>
        <w:br w:type="page"/>
      </w:r>
    </w:p>
    <w:p w14:paraId="34397C69">
      <w:pPr>
        <w:pStyle w:val="2"/>
        <w:rPr>
          <w:rFonts w:ascii="Times New Roman" w:hAnsi="Times New Roman"/>
          <w:color w:val="auto"/>
          <w:highlight w:val="none"/>
        </w:rPr>
      </w:pPr>
      <w:bookmarkStart w:id="102" w:name="_Toc1677501643"/>
      <w:bookmarkStart w:id="103" w:name="_Toc7021"/>
      <w:bookmarkStart w:id="104" w:name="_Toc1256950897"/>
      <w:r>
        <w:rPr>
          <w:rFonts w:hint="eastAsia" w:ascii="Times New Roman" w:hAnsi="Times New Roman"/>
          <w:color w:val="auto"/>
          <w:highlight w:val="none"/>
        </w:rPr>
        <w:t>第六章 参选文件</w:t>
      </w:r>
      <w:bookmarkEnd w:id="93"/>
      <w:bookmarkEnd w:id="94"/>
      <w:bookmarkStart w:id="105" w:name="_Toc303066035"/>
      <w:r>
        <w:rPr>
          <w:rFonts w:hint="eastAsia" w:ascii="Times New Roman" w:hAnsi="Times New Roman"/>
          <w:color w:val="auto"/>
          <w:highlight w:val="none"/>
        </w:rPr>
        <w:t>格式</w:t>
      </w:r>
      <w:bookmarkEnd w:id="102"/>
      <w:bookmarkEnd w:id="103"/>
      <w:bookmarkEnd w:id="104"/>
    </w:p>
    <w:bookmarkEnd w:id="105"/>
    <w:p w14:paraId="0488E332">
      <w:pPr>
        <w:tabs>
          <w:tab w:val="left" w:pos="6516"/>
        </w:tabs>
        <w:adjustRightInd w:val="0"/>
        <w:snapToGrid w:val="0"/>
        <w:spacing w:line="360" w:lineRule="auto"/>
        <w:ind w:firstLine="0" w:firstLineChars="0"/>
        <w:jc w:val="center"/>
        <w:rPr>
          <w:rFonts w:ascii="Times New Roman" w:hAnsi="Times New Roman"/>
          <w:b/>
          <w:color w:val="auto"/>
          <w:kern w:val="0"/>
          <w:highlight w:val="none"/>
          <w:u w:val="single"/>
        </w:rPr>
      </w:pPr>
    </w:p>
    <w:p w14:paraId="428150B9">
      <w:pPr>
        <w:spacing w:line="360" w:lineRule="auto"/>
        <w:ind w:firstLine="0" w:firstLineChars="0"/>
        <w:jc w:val="center"/>
        <w:outlineLvl w:val="0"/>
        <w:rPr>
          <w:rFonts w:ascii="Times New Roman" w:hAnsi="Times New Roman" w:cs="Times New Roman"/>
          <w:b/>
          <w:snapToGrid w:val="0"/>
          <w:color w:val="auto"/>
          <w:kern w:val="0"/>
          <w:sz w:val="48"/>
          <w:szCs w:val="84"/>
          <w:highlight w:val="none"/>
        </w:rPr>
      </w:pPr>
      <w:bookmarkStart w:id="106" w:name="_Toc602426284"/>
      <w:bookmarkStart w:id="107" w:name="_Toc1740352658"/>
      <w:r>
        <w:rPr>
          <w:rFonts w:hint="eastAsia" w:ascii="Times New Roman" w:hAnsi="Times New Roman" w:cs="Times New Roman"/>
          <w:b/>
          <w:snapToGrid w:val="0"/>
          <w:color w:val="auto"/>
          <w:kern w:val="0"/>
          <w:sz w:val="48"/>
          <w:szCs w:val="84"/>
          <w:highlight w:val="none"/>
        </w:rPr>
        <w:t>重庆三峡银行</w:t>
      </w:r>
      <w:bookmarkEnd w:id="106"/>
      <w:bookmarkEnd w:id="107"/>
    </w:p>
    <w:p w14:paraId="515228F1">
      <w:pPr>
        <w:tabs>
          <w:tab w:val="left" w:pos="3600"/>
          <w:tab w:val="left" w:pos="4480"/>
          <w:tab w:val="left" w:pos="5360"/>
        </w:tabs>
        <w:adjustRightInd w:val="0"/>
        <w:snapToGrid w:val="0"/>
        <w:spacing w:line="360" w:lineRule="auto"/>
        <w:ind w:firstLine="0" w:firstLineChars="0"/>
        <w:jc w:val="center"/>
        <w:outlineLvl w:val="0"/>
        <w:rPr>
          <w:rFonts w:ascii="Times New Roman" w:hAnsi="Times New Roman"/>
          <w:color w:val="auto"/>
          <w:kern w:val="0"/>
          <w:sz w:val="44"/>
          <w:highlight w:val="none"/>
          <w:u w:val="none"/>
        </w:rPr>
      </w:pPr>
      <w:bookmarkStart w:id="108" w:name="_Toc1977104559"/>
      <w:bookmarkStart w:id="109" w:name="_Toc758968429"/>
      <w:r>
        <w:rPr>
          <w:rFonts w:ascii="Times New Roman" w:hAnsi="Times New Roman" w:cs="Times New Roman"/>
          <w:b/>
          <w:snapToGrid w:val="0"/>
          <w:color w:val="auto"/>
          <w:kern w:val="0"/>
          <w:sz w:val="48"/>
          <w:szCs w:val="84"/>
          <w:highlight w:val="none"/>
          <w:u w:val="none"/>
        </w:rPr>
        <w:t>数据中心网络安全设备原厂维保-2024年度采购</w:t>
      </w:r>
      <w:bookmarkEnd w:id="108"/>
      <w:bookmarkEnd w:id="109"/>
    </w:p>
    <w:p w14:paraId="2CF1A633">
      <w:pPr>
        <w:tabs>
          <w:tab w:val="left" w:pos="3600"/>
          <w:tab w:val="left" w:pos="4480"/>
          <w:tab w:val="left" w:pos="5360"/>
        </w:tabs>
        <w:adjustRightInd w:val="0"/>
        <w:snapToGrid w:val="0"/>
        <w:spacing w:line="360" w:lineRule="auto"/>
        <w:ind w:firstLine="0" w:firstLineChars="0"/>
        <w:jc w:val="center"/>
        <w:rPr>
          <w:rFonts w:ascii="Times New Roman" w:hAnsi="Times New Roman"/>
          <w:color w:val="auto"/>
          <w:kern w:val="0"/>
          <w:sz w:val="44"/>
          <w:highlight w:val="none"/>
        </w:rPr>
      </w:pPr>
    </w:p>
    <w:p w14:paraId="23B9EBDA">
      <w:pPr>
        <w:tabs>
          <w:tab w:val="left" w:pos="3600"/>
          <w:tab w:val="left" w:pos="4480"/>
          <w:tab w:val="left" w:pos="5360"/>
        </w:tabs>
        <w:adjustRightInd w:val="0"/>
        <w:snapToGrid w:val="0"/>
        <w:spacing w:line="360" w:lineRule="auto"/>
        <w:ind w:firstLine="0" w:firstLineChars="0"/>
        <w:jc w:val="center"/>
        <w:rPr>
          <w:rFonts w:ascii="Times New Roman" w:hAnsi="Times New Roman"/>
          <w:color w:val="auto"/>
          <w:kern w:val="0"/>
          <w:sz w:val="44"/>
          <w:highlight w:val="none"/>
        </w:rPr>
      </w:pPr>
    </w:p>
    <w:p w14:paraId="772DB39C">
      <w:pPr>
        <w:tabs>
          <w:tab w:val="left" w:pos="3600"/>
          <w:tab w:val="left" w:pos="4480"/>
          <w:tab w:val="left" w:pos="5360"/>
        </w:tabs>
        <w:adjustRightInd w:val="0"/>
        <w:snapToGrid w:val="0"/>
        <w:spacing w:line="360" w:lineRule="auto"/>
        <w:ind w:firstLine="0" w:firstLineChars="0"/>
        <w:jc w:val="center"/>
        <w:outlineLvl w:val="0"/>
        <w:rPr>
          <w:rFonts w:ascii="Times New Roman" w:hAnsi="Times New Roman"/>
          <w:b/>
          <w:color w:val="auto"/>
          <w:kern w:val="0"/>
          <w:sz w:val="84"/>
          <w:highlight w:val="none"/>
        </w:rPr>
      </w:pPr>
      <w:bookmarkStart w:id="110" w:name="_Toc374187950"/>
      <w:bookmarkStart w:id="111" w:name="_Toc340147969"/>
      <w:r>
        <w:rPr>
          <w:rFonts w:hint="eastAsia" w:ascii="Times New Roman" w:hAnsi="Times New Roman"/>
          <w:b/>
          <w:color w:val="auto"/>
          <w:kern w:val="0"/>
          <w:sz w:val="84"/>
          <w:highlight w:val="none"/>
        </w:rPr>
        <w:t>参  选  文  件</w:t>
      </w:r>
      <w:bookmarkEnd w:id="110"/>
      <w:bookmarkEnd w:id="111"/>
    </w:p>
    <w:p w14:paraId="20005FD6">
      <w:pPr>
        <w:adjustRightInd w:val="0"/>
        <w:snapToGrid w:val="0"/>
        <w:spacing w:line="360" w:lineRule="auto"/>
        <w:ind w:firstLine="0" w:firstLineChars="0"/>
        <w:jc w:val="center"/>
        <w:rPr>
          <w:rFonts w:ascii="Times New Roman" w:hAnsi="Times New Roman"/>
          <w:color w:val="auto"/>
          <w:kern w:val="0"/>
          <w:sz w:val="16"/>
          <w:highlight w:val="none"/>
        </w:rPr>
      </w:pPr>
    </w:p>
    <w:p w14:paraId="68996377">
      <w:pPr>
        <w:adjustRightInd w:val="0"/>
        <w:snapToGrid w:val="0"/>
        <w:spacing w:line="360" w:lineRule="auto"/>
        <w:ind w:firstLine="0" w:firstLineChars="0"/>
        <w:jc w:val="center"/>
        <w:rPr>
          <w:rFonts w:ascii="Times New Roman" w:hAnsi="Times New Roman"/>
          <w:b/>
          <w:color w:val="auto"/>
          <w:kern w:val="0"/>
          <w:sz w:val="20"/>
          <w:highlight w:val="none"/>
        </w:rPr>
      </w:pPr>
    </w:p>
    <w:p w14:paraId="68D0DBE9">
      <w:pPr>
        <w:adjustRightInd w:val="0"/>
        <w:snapToGrid w:val="0"/>
        <w:spacing w:line="360" w:lineRule="auto"/>
        <w:ind w:firstLine="0" w:firstLineChars="0"/>
        <w:jc w:val="center"/>
        <w:rPr>
          <w:rFonts w:ascii="Times New Roman" w:hAnsi="Times New Roman"/>
          <w:b/>
          <w:color w:val="auto"/>
          <w:kern w:val="0"/>
          <w:sz w:val="20"/>
          <w:highlight w:val="none"/>
        </w:rPr>
      </w:pPr>
    </w:p>
    <w:p w14:paraId="575E9FCA">
      <w:pPr>
        <w:adjustRightInd w:val="0"/>
        <w:snapToGrid w:val="0"/>
        <w:spacing w:line="360" w:lineRule="auto"/>
        <w:ind w:firstLine="0" w:firstLineChars="0"/>
        <w:jc w:val="center"/>
        <w:rPr>
          <w:rFonts w:ascii="Times New Roman" w:hAnsi="Times New Roman"/>
          <w:b/>
          <w:color w:val="auto"/>
          <w:kern w:val="0"/>
          <w:sz w:val="20"/>
          <w:highlight w:val="none"/>
        </w:rPr>
      </w:pPr>
    </w:p>
    <w:p w14:paraId="3B03A547">
      <w:pPr>
        <w:adjustRightInd w:val="0"/>
        <w:snapToGrid w:val="0"/>
        <w:spacing w:line="360" w:lineRule="auto"/>
        <w:ind w:firstLine="0" w:firstLineChars="0"/>
        <w:jc w:val="center"/>
        <w:rPr>
          <w:rFonts w:ascii="Times New Roman" w:hAnsi="Times New Roman"/>
          <w:b/>
          <w:color w:val="auto"/>
          <w:kern w:val="0"/>
          <w:sz w:val="20"/>
          <w:highlight w:val="none"/>
        </w:rPr>
      </w:pPr>
    </w:p>
    <w:p w14:paraId="31E0B2B7">
      <w:pPr>
        <w:adjustRightInd w:val="0"/>
        <w:snapToGrid w:val="0"/>
        <w:spacing w:line="360" w:lineRule="auto"/>
        <w:ind w:firstLine="0" w:firstLineChars="0"/>
        <w:jc w:val="center"/>
        <w:rPr>
          <w:rFonts w:ascii="Times New Roman" w:hAnsi="Times New Roman"/>
          <w:b/>
          <w:color w:val="auto"/>
          <w:kern w:val="0"/>
          <w:sz w:val="20"/>
          <w:highlight w:val="none"/>
        </w:rPr>
      </w:pPr>
    </w:p>
    <w:p w14:paraId="26E4F194">
      <w:pPr>
        <w:adjustRightInd w:val="0"/>
        <w:snapToGrid w:val="0"/>
        <w:spacing w:line="360" w:lineRule="auto"/>
        <w:ind w:firstLine="0" w:firstLineChars="0"/>
        <w:jc w:val="center"/>
        <w:rPr>
          <w:rFonts w:ascii="Times New Roman" w:hAnsi="Times New Roman"/>
          <w:b/>
          <w:color w:val="auto"/>
          <w:kern w:val="0"/>
          <w:sz w:val="20"/>
          <w:highlight w:val="none"/>
        </w:rPr>
      </w:pPr>
    </w:p>
    <w:p w14:paraId="3A929512">
      <w:pPr>
        <w:adjustRightInd w:val="0"/>
        <w:snapToGrid w:val="0"/>
        <w:spacing w:line="360" w:lineRule="auto"/>
        <w:ind w:firstLine="0" w:firstLineChars="0"/>
        <w:jc w:val="center"/>
        <w:rPr>
          <w:rFonts w:ascii="Times New Roman" w:hAnsi="Times New Roman"/>
          <w:b/>
          <w:color w:val="auto"/>
          <w:kern w:val="0"/>
          <w:sz w:val="20"/>
          <w:highlight w:val="none"/>
        </w:rPr>
      </w:pPr>
    </w:p>
    <w:p w14:paraId="2404108B">
      <w:pPr>
        <w:adjustRightInd w:val="0"/>
        <w:snapToGrid w:val="0"/>
        <w:spacing w:line="360" w:lineRule="auto"/>
        <w:ind w:firstLine="0" w:firstLineChars="0"/>
        <w:jc w:val="center"/>
        <w:rPr>
          <w:rFonts w:ascii="Times New Roman" w:hAnsi="Times New Roman"/>
          <w:b/>
          <w:color w:val="auto"/>
          <w:kern w:val="0"/>
          <w:sz w:val="20"/>
          <w:highlight w:val="none"/>
        </w:rPr>
      </w:pPr>
    </w:p>
    <w:p w14:paraId="626901B4">
      <w:pPr>
        <w:adjustRightInd w:val="0"/>
        <w:snapToGrid w:val="0"/>
        <w:spacing w:line="360" w:lineRule="auto"/>
        <w:ind w:firstLine="0" w:firstLineChars="0"/>
        <w:jc w:val="center"/>
        <w:rPr>
          <w:rFonts w:ascii="Times New Roman" w:hAnsi="Times New Roman"/>
          <w:b/>
          <w:color w:val="auto"/>
          <w:kern w:val="0"/>
          <w:sz w:val="20"/>
          <w:highlight w:val="none"/>
        </w:rPr>
      </w:pPr>
    </w:p>
    <w:p w14:paraId="42B6BEE0">
      <w:pPr>
        <w:spacing w:line="360" w:lineRule="auto"/>
        <w:ind w:firstLine="0" w:firstLineChars="0"/>
        <w:jc w:val="center"/>
        <w:rPr>
          <w:rFonts w:ascii="Times New Roman" w:hAnsi="Times New Roman"/>
          <w:color w:val="auto"/>
          <w:highlight w:val="none"/>
        </w:rPr>
      </w:pPr>
      <w:r>
        <w:rPr>
          <w:rFonts w:hint="eastAsia" w:ascii="Times New Roman" w:hAnsi="Times New Roman"/>
          <w:color w:val="auto"/>
          <w:highlight w:val="none"/>
        </w:rPr>
        <w:t>参选人：</w:t>
      </w:r>
      <w:r>
        <w:rPr>
          <w:rFonts w:hint="eastAsia" w:ascii="Times New Roman" w:hAnsi="Times New Roman"/>
          <w:color w:val="auto"/>
          <w:highlight w:val="none"/>
          <w:u w:val="single"/>
        </w:rPr>
        <w:t xml:space="preserve">                </w:t>
      </w:r>
      <w:r>
        <w:rPr>
          <w:rFonts w:hint="eastAsia" w:ascii="Times New Roman" w:hAnsi="Times New Roman"/>
          <w:color w:val="auto"/>
          <w:highlight w:val="none"/>
        </w:rPr>
        <w:t>（盖单位公章）</w:t>
      </w:r>
    </w:p>
    <w:p w14:paraId="3ABC3185">
      <w:pPr>
        <w:suppressLineNumbers w:val="0"/>
        <w:spacing w:line="600" w:lineRule="exact"/>
        <w:ind w:firstLine="480" w:firstLineChars="200"/>
        <w:jc w:val="both"/>
        <w:rPr>
          <w:rFonts w:ascii="Times New Roman" w:hAnsi="Times New Roman"/>
          <w:color w:val="auto"/>
          <w:highlight w:val="none"/>
        </w:rPr>
      </w:pPr>
      <w:r>
        <w:rPr>
          <w:rFonts w:hint="eastAsia" w:ascii="Times New Roman" w:hAnsi="Times New Roman"/>
          <w:snapToGrid w:val="0"/>
          <w:color w:val="auto"/>
          <w:kern w:val="0"/>
          <w:highlight w:val="none"/>
        </w:rPr>
        <w:t>法定代表人</w:t>
      </w:r>
      <w:r>
        <w:rPr>
          <w:rFonts w:hint="eastAsia"/>
          <w:snapToGrid w:val="0"/>
          <w:color w:val="auto"/>
          <w:kern w:val="0"/>
          <w:highlight w:val="none"/>
          <w:lang w:val="en-US" w:eastAsia="zh-CN"/>
        </w:rPr>
        <w:t>/</w:t>
      </w:r>
      <w:r>
        <w:rPr>
          <w:rFonts w:hint="eastAsia" w:ascii="Times New Roman" w:hAnsi="Times New Roman"/>
          <w:color w:val="auto"/>
          <w:highlight w:val="none"/>
        </w:rPr>
        <w:t>委托代理人：</w:t>
      </w:r>
      <w:r>
        <w:rPr>
          <w:rFonts w:hint="eastAsia" w:ascii="Times New Roman" w:hAnsi="Times New Roman"/>
          <w:color w:val="auto"/>
          <w:highlight w:val="none"/>
          <w:u w:val="single"/>
        </w:rPr>
        <w:t xml:space="preserve">              </w:t>
      </w:r>
      <w:r>
        <w:rPr>
          <w:rFonts w:hint="eastAsia" w:ascii="Times New Roman" w:hAnsi="Times New Roman"/>
          <w:color w:val="auto"/>
          <w:highlight w:val="none"/>
        </w:rPr>
        <w:t>（签字</w:t>
      </w:r>
      <w:r>
        <w:rPr>
          <w:rFonts w:hint="eastAsia"/>
          <w:color w:val="auto"/>
          <w:highlight w:val="none"/>
          <w:lang w:eastAsia="zh-CN"/>
        </w:rPr>
        <w:t>或盖章</w:t>
      </w:r>
      <w:r>
        <w:rPr>
          <w:rFonts w:hint="eastAsia" w:ascii="Times New Roman" w:hAnsi="Times New Roman"/>
          <w:color w:val="auto"/>
          <w:highlight w:val="none"/>
        </w:rPr>
        <w:t>）</w:t>
      </w:r>
    </w:p>
    <w:p w14:paraId="0FCF7F58">
      <w:pPr>
        <w:spacing w:line="360" w:lineRule="auto"/>
        <w:ind w:firstLine="0" w:firstLineChars="0"/>
        <w:jc w:val="center"/>
        <w:rPr>
          <w:rFonts w:ascii="Times New Roman" w:hAnsi="Times New Roman"/>
          <w:color w:val="auto"/>
          <w:highlight w:val="none"/>
        </w:rPr>
      </w:pPr>
      <w:r>
        <w:rPr>
          <w:rFonts w:hint="eastAsia" w:ascii="Times New Roman" w:hAnsi="Times New Roman"/>
          <w:color w:val="auto"/>
          <w:highlight w:val="none"/>
        </w:rPr>
        <w:t>年     月     日</w:t>
      </w:r>
    </w:p>
    <w:p w14:paraId="6CC785DD">
      <w:pPr>
        <w:tabs>
          <w:tab w:val="left" w:pos="3280"/>
          <w:tab w:val="left" w:pos="4680"/>
          <w:tab w:val="left" w:pos="6080"/>
        </w:tabs>
        <w:adjustRightInd w:val="0"/>
        <w:snapToGrid w:val="0"/>
        <w:spacing w:line="360" w:lineRule="auto"/>
        <w:ind w:firstLine="0" w:firstLineChars="0"/>
        <w:jc w:val="center"/>
        <w:rPr>
          <w:rFonts w:ascii="Times New Roman" w:hAnsi="Times New Roman"/>
          <w:b/>
          <w:color w:val="auto"/>
          <w:kern w:val="0"/>
          <w:highlight w:val="none"/>
        </w:rPr>
      </w:pPr>
    </w:p>
    <w:p w14:paraId="4EA652CA">
      <w:pPr>
        <w:tabs>
          <w:tab w:val="left" w:pos="6300"/>
        </w:tabs>
        <w:snapToGrid w:val="0"/>
        <w:spacing w:line="360" w:lineRule="auto"/>
        <w:ind w:firstLine="0" w:firstLineChars="0"/>
        <w:jc w:val="both"/>
        <w:rPr>
          <w:rFonts w:ascii="Times New Roman" w:hAnsi="Times New Roman"/>
          <w:snapToGrid w:val="0"/>
          <w:color w:val="auto"/>
          <w:kern w:val="0"/>
          <w:szCs w:val="28"/>
          <w:highlight w:val="none"/>
        </w:rPr>
      </w:pPr>
    </w:p>
    <w:p w14:paraId="756B1FE7">
      <w:pPr>
        <w:tabs>
          <w:tab w:val="left" w:pos="6300"/>
        </w:tabs>
        <w:snapToGrid w:val="0"/>
        <w:spacing w:line="360" w:lineRule="auto"/>
        <w:ind w:firstLine="0" w:firstLineChars="0"/>
        <w:jc w:val="center"/>
        <w:rPr>
          <w:rFonts w:ascii="Times New Roman" w:hAnsi="Times New Roman"/>
          <w:snapToGrid w:val="0"/>
          <w:color w:val="auto"/>
          <w:kern w:val="0"/>
          <w:szCs w:val="28"/>
          <w:highlight w:val="none"/>
        </w:rPr>
        <w:sectPr>
          <w:pgSz w:w="11906" w:h="16838"/>
          <w:pgMar w:top="1440" w:right="1800" w:bottom="1440" w:left="1800" w:header="851" w:footer="992" w:gutter="0"/>
          <w:pgNumType w:start="1"/>
          <w:cols w:space="720" w:num="1"/>
          <w:docGrid w:type="lines" w:linePitch="312" w:charSpace="0"/>
        </w:sectPr>
      </w:pPr>
    </w:p>
    <w:p w14:paraId="51EDCF7A">
      <w:pPr>
        <w:tabs>
          <w:tab w:val="left" w:pos="6300"/>
        </w:tabs>
        <w:snapToGrid w:val="0"/>
        <w:spacing w:line="360" w:lineRule="auto"/>
        <w:ind w:firstLine="0" w:firstLineChars="0"/>
        <w:jc w:val="center"/>
        <w:outlineLvl w:val="1"/>
        <w:rPr>
          <w:rFonts w:ascii="Times New Roman" w:hAnsi="Times New Roman"/>
          <w:b/>
          <w:snapToGrid w:val="0"/>
          <w:color w:val="auto"/>
          <w:kern w:val="0"/>
          <w:sz w:val="36"/>
          <w:szCs w:val="28"/>
          <w:highlight w:val="none"/>
        </w:rPr>
      </w:pPr>
      <w:r>
        <w:rPr>
          <w:rFonts w:hint="eastAsia" w:ascii="Times New Roman" w:hAnsi="Times New Roman"/>
          <w:b/>
          <w:snapToGrid w:val="0"/>
          <w:color w:val="auto"/>
          <w:kern w:val="0"/>
          <w:sz w:val="36"/>
          <w:szCs w:val="28"/>
          <w:highlight w:val="none"/>
        </w:rPr>
        <w:t>目  录</w:t>
      </w:r>
    </w:p>
    <w:p w14:paraId="22E33A69">
      <w:pPr>
        <w:outlineLvl w:val="0"/>
        <w:rPr>
          <w:rFonts w:ascii="Times New Roman" w:hAnsi="Times New Roman"/>
          <w:color w:val="auto"/>
          <w:highlight w:val="none"/>
        </w:rPr>
      </w:pPr>
      <w:bookmarkStart w:id="112" w:name="_Toc1849749159"/>
      <w:bookmarkStart w:id="113" w:name="_Toc1956285001"/>
      <w:r>
        <w:rPr>
          <w:rFonts w:hint="eastAsia" w:ascii="Times New Roman" w:hAnsi="Times New Roman"/>
          <w:color w:val="auto"/>
          <w:highlight w:val="none"/>
        </w:rPr>
        <w:t>一、参选函</w:t>
      </w:r>
      <w:bookmarkEnd w:id="112"/>
      <w:bookmarkEnd w:id="113"/>
    </w:p>
    <w:p w14:paraId="418B824F">
      <w:pPr>
        <w:outlineLvl w:val="0"/>
        <w:rPr>
          <w:rFonts w:hint="eastAsia" w:ascii="Times New Roman" w:hAnsi="Times New Roman" w:eastAsia="宋体"/>
          <w:color w:val="auto"/>
          <w:highlight w:val="none"/>
          <w:lang w:eastAsia="zh-CN"/>
        </w:rPr>
      </w:pPr>
      <w:bookmarkStart w:id="114" w:name="_Toc1154721832"/>
      <w:bookmarkStart w:id="115" w:name="_Toc760605153"/>
      <w:r>
        <w:rPr>
          <w:rFonts w:hint="eastAsia" w:ascii="Times New Roman" w:hAnsi="Times New Roman"/>
          <w:color w:val="auto"/>
          <w:highlight w:val="none"/>
        </w:rPr>
        <w:t>二、</w:t>
      </w:r>
      <w:r>
        <w:rPr>
          <w:rFonts w:hint="eastAsia"/>
          <w:color w:val="auto"/>
          <w:highlight w:val="none"/>
          <w:lang w:eastAsia="zh-CN"/>
        </w:rPr>
        <w:t>报价一览表</w:t>
      </w:r>
      <w:bookmarkEnd w:id="114"/>
      <w:bookmarkEnd w:id="115"/>
    </w:p>
    <w:p w14:paraId="3D956C0E">
      <w:pPr>
        <w:outlineLvl w:val="0"/>
        <w:rPr>
          <w:rFonts w:ascii="Times New Roman" w:hAnsi="Times New Roman"/>
          <w:color w:val="auto"/>
          <w:highlight w:val="none"/>
        </w:rPr>
      </w:pPr>
      <w:bookmarkStart w:id="116" w:name="_Toc371709407"/>
      <w:bookmarkStart w:id="117" w:name="_Toc1135342180"/>
      <w:r>
        <w:rPr>
          <w:rFonts w:hint="eastAsia" w:ascii="Times New Roman" w:hAnsi="Times New Roman"/>
          <w:color w:val="auto"/>
          <w:highlight w:val="none"/>
        </w:rPr>
        <w:t>三、资格性文件</w:t>
      </w:r>
      <w:bookmarkEnd w:id="116"/>
      <w:bookmarkEnd w:id="117"/>
    </w:p>
    <w:p w14:paraId="4DE89CB7">
      <w:pPr>
        <w:rPr>
          <w:rFonts w:ascii="Times New Roman" w:hAnsi="Times New Roman"/>
          <w:color w:val="auto"/>
          <w:highlight w:val="none"/>
        </w:rPr>
      </w:pPr>
      <w:r>
        <w:rPr>
          <w:rFonts w:ascii="Times New Roman" w:hAnsi="Times New Roman"/>
          <w:color w:val="auto"/>
          <w:highlight w:val="none"/>
        </w:rPr>
        <w:t>（一）参选人基本情况介绍，资质证明等</w:t>
      </w:r>
    </w:p>
    <w:p w14:paraId="41A84292">
      <w:pPr>
        <w:bidi w:val="0"/>
        <w:ind w:firstLine="480" w:firstLineChars="200"/>
        <w:jc w:val="both"/>
        <w:rPr>
          <w:rFonts w:eastAsia="宋体"/>
          <w:color w:val="auto"/>
          <w:highlight w:val="none"/>
        </w:rPr>
      </w:pPr>
      <w:r>
        <w:rPr>
          <w:rFonts w:ascii="Times New Roman" w:hAnsi="Times New Roman" w:eastAsia="宋体"/>
          <w:color w:val="auto"/>
          <w:highlight w:val="none"/>
        </w:rPr>
        <w:t>（二）</w:t>
      </w:r>
      <w:r>
        <w:rPr>
          <w:rFonts w:eastAsia="宋体"/>
          <w:color w:val="auto"/>
          <w:highlight w:val="none"/>
        </w:rPr>
        <w:t>法定代表人身份证明及授权委托书</w:t>
      </w:r>
    </w:p>
    <w:p w14:paraId="0202E0AE">
      <w:pPr>
        <w:rPr>
          <w:rFonts w:ascii="Times New Roman" w:hAnsi="Times New Roman"/>
          <w:color w:val="auto"/>
          <w:highlight w:val="none"/>
        </w:rPr>
      </w:pPr>
      <w:r>
        <w:rPr>
          <w:rFonts w:hint="eastAsia" w:ascii="Times New Roman" w:hAnsi="Times New Roman"/>
          <w:color w:val="auto"/>
          <w:highlight w:val="none"/>
        </w:rPr>
        <w:t>（三）书面声明</w:t>
      </w:r>
    </w:p>
    <w:p w14:paraId="334C391A">
      <w:pPr>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四</w:t>
      </w:r>
      <w:r>
        <w:rPr>
          <w:rFonts w:ascii="Times New Roman" w:hAnsi="Times New Roman"/>
          <w:color w:val="auto"/>
          <w:highlight w:val="none"/>
        </w:rPr>
        <w:t>）中国执行信息公开网截图</w:t>
      </w:r>
    </w:p>
    <w:p w14:paraId="0F45F245">
      <w:pPr>
        <w:rPr>
          <w:rFonts w:hint="eastAsia" w:ascii="Times New Roman" w:hAnsi="Times New Roman" w:eastAsia="宋体"/>
          <w:color w:val="auto"/>
          <w:highlight w:val="none"/>
          <w:lang w:eastAsia="zh-CN"/>
        </w:rPr>
      </w:pPr>
      <w:r>
        <w:rPr>
          <w:rFonts w:hint="eastAsia" w:ascii="Times New Roman" w:hAnsi="Times New Roman"/>
          <w:color w:val="auto"/>
          <w:highlight w:val="none"/>
          <w:lang w:val="zh-CN"/>
        </w:rPr>
        <w:t>（</w:t>
      </w:r>
      <w:r>
        <w:rPr>
          <w:rFonts w:hint="eastAsia" w:ascii="Times New Roman" w:hAnsi="Times New Roman"/>
          <w:color w:val="auto"/>
          <w:highlight w:val="none"/>
        </w:rPr>
        <w:t>五</w:t>
      </w:r>
      <w:r>
        <w:rPr>
          <w:rFonts w:hint="eastAsia" w:ascii="Times New Roman" w:hAnsi="Times New Roman"/>
          <w:color w:val="auto"/>
          <w:highlight w:val="none"/>
          <w:lang w:val="zh-CN"/>
        </w:rPr>
        <w:t>）项目案例</w:t>
      </w:r>
      <w:r>
        <w:rPr>
          <w:rFonts w:hint="eastAsia" w:eastAsia="宋体"/>
          <w:color w:val="auto"/>
          <w:highlight w:val="none"/>
          <w:lang w:val="zh-CN" w:eastAsia="zh-CN"/>
        </w:rPr>
        <w:t>相关证明</w:t>
      </w:r>
    </w:p>
    <w:p w14:paraId="02CA6FBF">
      <w:pPr>
        <w:rPr>
          <w:rFonts w:hint="eastAsia" w:ascii="Times New Roman" w:eastAsia="宋体" w:cs="Lucida Sans"/>
          <w:color w:val="auto"/>
          <w:sz w:val="24"/>
          <w:highlight w:val="none"/>
          <w:lang w:val="zh-CN" w:eastAsia="zh-CN"/>
        </w:rPr>
      </w:pPr>
      <w:r>
        <w:rPr>
          <w:rFonts w:hint="eastAsia" w:eastAsia="宋体"/>
          <w:b w:val="0"/>
          <w:bCs w:val="0"/>
          <w:color w:val="auto"/>
          <w:szCs w:val="20"/>
          <w:highlight w:val="none"/>
          <w:lang w:val="zh-CN"/>
        </w:rPr>
        <w:t>（六）</w:t>
      </w:r>
      <w:r>
        <w:rPr>
          <w:rFonts w:hint="eastAsia" w:ascii="Times New Roman" w:eastAsia="宋体" w:cs="Lucida Sans"/>
          <w:color w:val="auto"/>
          <w:sz w:val="24"/>
          <w:highlight w:val="none"/>
          <w:lang w:val="zh-CN"/>
        </w:rPr>
        <w:t>原厂盖章</w:t>
      </w:r>
      <w:r>
        <w:rPr>
          <w:rFonts w:hint="eastAsia" w:ascii="Times New Roman" w:eastAsia="宋体" w:cs="Lucida Sans"/>
          <w:color w:val="auto"/>
          <w:sz w:val="24"/>
          <w:highlight w:val="none"/>
          <w:lang w:val="zh-CN" w:eastAsia="zh-CN"/>
        </w:rPr>
        <w:t>的</w:t>
      </w:r>
      <w:r>
        <w:rPr>
          <w:rFonts w:hint="eastAsia" w:ascii="Times New Roman" w:eastAsia="宋体" w:cs="Lucida Sans"/>
          <w:color w:val="auto"/>
          <w:sz w:val="24"/>
          <w:highlight w:val="none"/>
          <w:lang w:val="zh-CN"/>
        </w:rPr>
        <w:t>投标授权文件原件</w:t>
      </w:r>
      <w:r>
        <w:rPr>
          <w:rFonts w:hint="eastAsia" w:ascii="Times New Roman" w:eastAsia="宋体" w:cs="Lucida Sans"/>
          <w:color w:val="auto"/>
          <w:sz w:val="24"/>
          <w:highlight w:val="none"/>
          <w:lang w:val="zh-CN" w:eastAsia="zh-CN"/>
        </w:rPr>
        <w:t>、</w:t>
      </w:r>
      <w:r>
        <w:rPr>
          <w:rFonts w:hint="eastAsia" w:ascii="Times New Roman" w:eastAsia="宋体" w:cs="Lucida Sans"/>
          <w:snapToGrid w:val="0"/>
          <w:color w:val="auto"/>
          <w:kern w:val="0"/>
          <w:sz w:val="24"/>
          <w:szCs w:val="20"/>
          <w:highlight w:val="none"/>
          <w:lang w:val="zh-CN"/>
        </w:rPr>
        <w:t>售后服务承诺函</w:t>
      </w:r>
    </w:p>
    <w:p w14:paraId="6B0E0AE8">
      <w:pPr>
        <w:outlineLvl w:val="0"/>
        <w:rPr>
          <w:rFonts w:hint="eastAsia" w:ascii="Times New Roman" w:hAnsi="Times New Roman" w:eastAsia="宋体"/>
          <w:color w:val="auto"/>
          <w:highlight w:val="none"/>
          <w:lang w:eastAsia="zh-CN"/>
        </w:rPr>
      </w:pPr>
      <w:bookmarkStart w:id="118" w:name="_Toc1153338014"/>
      <w:bookmarkStart w:id="119" w:name="_Toc1767896970"/>
      <w:r>
        <w:rPr>
          <w:rFonts w:hint="eastAsia" w:ascii="Times New Roman" w:hAnsi="Times New Roman"/>
          <w:color w:val="auto"/>
          <w:highlight w:val="none"/>
        </w:rPr>
        <w:t>四、响应</w:t>
      </w:r>
      <w:r>
        <w:rPr>
          <w:rFonts w:hint="eastAsia"/>
          <w:color w:val="auto"/>
          <w:highlight w:val="none"/>
          <w:lang w:eastAsia="zh"/>
        </w:rPr>
        <w:t>性文件</w:t>
      </w:r>
      <w:bookmarkEnd w:id="118"/>
      <w:bookmarkEnd w:id="119"/>
    </w:p>
    <w:p w14:paraId="39767FBA">
      <w:pPr>
        <w:rPr>
          <w:rFonts w:hint="eastAsia" w:ascii="Times New Roman" w:hAnsi="Times New Roman"/>
          <w:color w:val="auto"/>
          <w:highlight w:val="none"/>
        </w:rPr>
      </w:pPr>
      <w:r>
        <w:rPr>
          <w:rFonts w:hint="eastAsia" w:ascii="Times New Roman" w:hAnsi="Times New Roman"/>
          <w:color w:val="auto"/>
          <w:highlight w:val="none"/>
        </w:rPr>
        <w:t>（一）响应承诺函</w:t>
      </w:r>
    </w:p>
    <w:p w14:paraId="0BC243C9">
      <w:pPr>
        <w:rPr>
          <w:rFonts w:hint="eastAsia"/>
          <w:color w:val="auto"/>
          <w:highlight w:val="none"/>
          <w:lang w:eastAsia="zh"/>
        </w:rPr>
      </w:pPr>
      <w:r>
        <w:rPr>
          <w:rFonts w:hint="eastAsia"/>
          <w:color w:val="auto"/>
          <w:highlight w:val="none"/>
          <w:lang w:eastAsia="zh"/>
        </w:rPr>
        <w:t>（二）项目实施方案</w:t>
      </w:r>
    </w:p>
    <w:p w14:paraId="04BB55C8">
      <w:pPr>
        <w:outlineLvl w:val="0"/>
        <w:rPr>
          <w:rFonts w:hint="eastAsia" w:ascii="Times New Roman" w:hAnsi="Times New Roman" w:eastAsia="宋体"/>
          <w:color w:val="auto"/>
          <w:highlight w:val="none"/>
        </w:rPr>
      </w:pPr>
      <w:r>
        <w:rPr>
          <w:rFonts w:hint="eastAsia"/>
          <w:color w:val="auto"/>
          <w:highlight w:val="none"/>
          <w:lang w:eastAsia="zh"/>
        </w:rPr>
        <w:t>（</w:t>
      </w:r>
      <w:r>
        <w:rPr>
          <w:rFonts w:hint="eastAsia" w:eastAsia="宋体"/>
          <w:color w:val="auto"/>
          <w:highlight w:val="none"/>
          <w:lang w:eastAsia="zh-CN"/>
        </w:rPr>
        <w:t>三</w:t>
      </w:r>
      <w:r>
        <w:rPr>
          <w:rFonts w:hint="eastAsia" w:eastAsia="宋体"/>
          <w:color w:val="auto"/>
          <w:highlight w:val="none"/>
          <w:lang w:eastAsia="zh"/>
        </w:rPr>
        <w:t>）</w:t>
      </w:r>
      <w:r>
        <w:rPr>
          <w:rFonts w:hint="eastAsia" w:ascii="Times New Roman" w:hAnsi="Times New Roman" w:eastAsia="宋体"/>
          <w:color w:val="auto"/>
          <w:highlight w:val="none"/>
        </w:rPr>
        <w:t>服务连续性预案</w:t>
      </w:r>
    </w:p>
    <w:p w14:paraId="21065B44">
      <w:pPr>
        <w:outlineLvl w:val="9"/>
        <w:rPr>
          <w:rFonts w:hint="eastAsia" w:eastAsia="宋体"/>
          <w:color w:val="auto"/>
          <w:highlight w:val="none"/>
          <w:lang w:eastAsia="zh"/>
        </w:rPr>
      </w:pPr>
      <w:r>
        <w:rPr>
          <w:rFonts w:hint="eastAsia" w:eastAsia="宋体"/>
          <w:color w:val="auto"/>
          <w:highlight w:val="none"/>
          <w:lang w:eastAsia="zh"/>
        </w:rPr>
        <w:t>（</w:t>
      </w:r>
      <w:r>
        <w:rPr>
          <w:rFonts w:hint="eastAsia" w:eastAsia="宋体"/>
          <w:color w:val="auto"/>
          <w:highlight w:val="none"/>
          <w:lang w:eastAsia="zh-CN"/>
        </w:rPr>
        <w:t>四</w:t>
      </w:r>
      <w:r>
        <w:rPr>
          <w:rFonts w:hint="eastAsia" w:eastAsia="宋体"/>
          <w:color w:val="auto"/>
          <w:highlight w:val="none"/>
          <w:lang w:eastAsia="zh"/>
        </w:rPr>
        <w:t>）</w:t>
      </w:r>
      <w:r>
        <w:rPr>
          <w:rFonts w:hint="eastAsia" w:ascii="Times New Roman" w:hAnsi="Times New Roman" w:eastAsia="宋体"/>
          <w:color w:val="auto"/>
          <w:highlight w:val="none"/>
        </w:rPr>
        <w:t>参选保证金</w:t>
      </w:r>
    </w:p>
    <w:p w14:paraId="2B55E620">
      <w:pPr>
        <w:outlineLvl w:val="0"/>
        <w:rPr>
          <w:rFonts w:ascii="Times New Roman" w:hAnsi="Times New Roman"/>
          <w:color w:val="auto"/>
          <w:highlight w:val="none"/>
        </w:rPr>
      </w:pPr>
      <w:bookmarkStart w:id="120" w:name="_Toc1436162506"/>
      <w:bookmarkStart w:id="121" w:name="_Toc726599119"/>
      <w:r>
        <w:rPr>
          <w:rFonts w:hint="eastAsia"/>
          <w:color w:val="auto"/>
          <w:highlight w:val="none"/>
          <w:lang w:eastAsia="zh-CN"/>
        </w:rPr>
        <w:t>五</w:t>
      </w:r>
      <w:r>
        <w:rPr>
          <w:rFonts w:hint="eastAsia" w:ascii="Times New Roman" w:hAnsi="Times New Roman"/>
          <w:color w:val="auto"/>
          <w:highlight w:val="none"/>
        </w:rPr>
        <w:t>、服务水平协议（SLA）</w:t>
      </w:r>
      <w:bookmarkEnd w:id="120"/>
      <w:bookmarkEnd w:id="121"/>
    </w:p>
    <w:p w14:paraId="7BB7F100">
      <w:pPr>
        <w:outlineLvl w:val="0"/>
        <w:rPr>
          <w:rFonts w:hint="eastAsia" w:eastAsia="宋体"/>
          <w:b w:val="0"/>
          <w:bCs w:val="0"/>
          <w:color w:val="auto"/>
          <w:szCs w:val="20"/>
          <w:highlight w:val="none"/>
          <w:lang w:eastAsia="zh-CN"/>
        </w:rPr>
      </w:pPr>
      <w:bookmarkStart w:id="122" w:name="_Toc237074704"/>
      <w:bookmarkStart w:id="123" w:name="_Toc353043570"/>
      <w:r>
        <w:rPr>
          <w:rFonts w:hint="eastAsia" w:eastAsia="宋体"/>
          <w:b w:val="0"/>
          <w:bCs w:val="0"/>
          <w:color w:val="auto"/>
          <w:szCs w:val="20"/>
          <w:highlight w:val="none"/>
          <w:lang w:eastAsia="zh-CN"/>
        </w:rPr>
        <w:t>六、其他（如有）</w:t>
      </w:r>
      <w:bookmarkEnd w:id="122"/>
      <w:bookmarkEnd w:id="123"/>
    </w:p>
    <w:p w14:paraId="71237243">
      <w:pPr>
        <w:spacing w:line="360" w:lineRule="auto"/>
        <w:ind w:firstLine="0" w:firstLineChars="0"/>
        <w:jc w:val="center"/>
        <w:outlineLvl w:val="0"/>
        <w:rPr>
          <w:rStyle w:val="29"/>
          <w:rFonts w:ascii="Times New Roman" w:hAnsi="Times New Roman"/>
          <w:color w:val="auto"/>
          <w:highlight w:val="none"/>
        </w:rPr>
      </w:pPr>
      <w:r>
        <w:rPr>
          <w:rFonts w:hint="eastAsia" w:ascii="Times New Roman" w:hAnsi="Times New Roman" w:cs="宋体"/>
          <w:color w:val="auto"/>
          <w:highlight w:val="none"/>
        </w:rPr>
        <w:br w:type="page"/>
      </w:r>
      <w:bookmarkStart w:id="124" w:name="_Toc1256253864"/>
      <w:bookmarkStart w:id="125" w:name="_Toc1155909364"/>
      <w:r>
        <w:rPr>
          <w:rStyle w:val="29"/>
          <w:rFonts w:hint="eastAsia" w:ascii="Times New Roman" w:hAnsi="Times New Roman"/>
          <w:color w:val="auto"/>
          <w:highlight w:val="none"/>
        </w:rPr>
        <w:t>一、参选函</w:t>
      </w:r>
      <w:bookmarkEnd w:id="124"/>
      <w:bookmarkEnd w:id="125"/>
    </w:p>
    <w:p w14:paraId="18DD373B">
      <w:pPr>
        <w:tabs>
          <w:tab w:val="left" w:pos="6300"/>
        </w:tabs>
        <w:snapToGrid w:val="0"/>
        <w:spacing w:line="360" w:lineRule="auto"/>
        <w:ind w:right="-34" w:rightChars="-14"/>
        <w:rPr>
          <w:rFonts w:ascii="Times New Roman" w:hAnsi="Times New Roman"/>
          <w:snapToGrid w:val="0"/>
          <w:color w:val="auto"/>
          <w:kern w:val="0"/>
          <w:szCs w:val="24"/>
          <w:highlight w:val="none"/>
          <w:u w:val="single"/>
        </w:rPr>
      </w:pPr>
    </w:p>
    <w:p w14:paraId="1BDB4651">
      <w:pPr>
        <w:tabs>
          <w:tab w:val="left" w:pos="6300"/>
        </w:tabs>
        <w:snapToGrid w:val="0"/>
        <w:spacing w:line="360" w:lineRule="auto"/>
        <w:ind w:right="-34" w:rightChars="-14"/>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u w:val="single"/>
        </w:rPr>
        <w:t>重庆三峡银行股份有限公司</w:t>
      </w:r>
      <w:r>
        <w:rPr>
          <w:rFonts w:hint="eastAsia" w:ascii="Times New Roman" w:hAnsi="Times New Roman"/>
          <w:snapToGrid w:val="0"/>
          <w:color w:val="auto"/>
          <w:kern w:val="0"/>
          <w:szCs w:val="24"/>
          <w:highlight w:val="none"/>
        </w:rPr>
        <w:t>：</w:t>
      </w:r>
    </w:p>
    <w:p w14:paraId="7CBD68EC">
      <w:pPr>
        <w:tabs>
          <w:tab w:val="left" w:pos="6300"/>
        </w:tabs>
        <w:snapToGrid w:val="0"/>
        <w:spacing w:line="360" w:lineRule="auto"/>
        <w:ind w:right="-34" w:rightChars="-14"/>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我方收到___________________比选文件，经详细研究，决定参加该比选项目的</w:t>
      </w:r>
      <w:r>
        <w:rPr>
          <w:rFonts w:hint="eastAsia" w:ascii="Times New Roman" w:hAnsi="Times New Roman" w:cs="Cambria"/>
          <w:snapToGrid w:val="0"/>
          <w:color w:val="auto"/>
          <w:kern w:val="0"/>
          <w:szCs w:val="24"/>
          <w:highlight w:val="none"/>
        </w:rPr>
        <w:t>参选</w:t>
      </w:r>
      <w:r>
        <w:rPr>
          <w:rFonts w:hint="eastAsia" w:ascii="Times New Roman" w:hAnsi="Times New Roman"/>
          <w:snapToGrid w:val="0"/>
          <w:color w:val="auto"/>
          <w:kern w:val="0"/>
          <w:szCs w:val="24"/>
          <w:highlight w:val="none"/>
        </w:rPr>
        <w:t>。</w:t>
      </w:r>
    </w:p>
    <w:p w14:paraId="69F5910C">
      <w:pPr>
        <w:tabs>
          <w:tab w:val="left" w:pos="6300"/>
        </w:tabs>
        <w:snapToGrid w:val="0"/>
        <w:spacing w:line="360" w:lineRule="auto"/>
        <w:ind w:right="-34" w:rightChars="-14" w:firstLine="573" w:firstLineChars="0"/>
        <w:rPr>
          <w:rFonts w:ascii="Times New Roman" w:hAnsi="Times New Roman"/>
          <w:snapToGrid w:val="0"/>
          <w:color w:val="auto"/>
          <w:kern w:val="0"/>
          <w:szCs w:val="24"/>
          <w:highlight w:val="none"/>
          <w:u w:val="single"/>
        </w:rPr>
      </w:pPr>
      <w:r>
        <w:rPr>
          <w:rFonts w:hint="eastAsia" w:ascii="Times New Roman" w:hAnsi="Times New Roman"/>
          <w:snapToGrid w:val="0"/>
          <w:color w:val="auto"/>
          <w:kern w:val="0"/>
          <w:szCs w:val="24"/>
          <w:highlight w:val="none"/>
        </w:rPr>
        <w:t>1、愿意按照比选文件中的一切要求，以人民币小写：</w:t>
      </w:r>
      <w:r>
        <w:rPr>
          <w:rFonts w:hint="eastAsia" w:ascii="Times New Roman" w:hAnsi="Times New Roman"/>
          <w:snapToGrid w:val="0"/>
          <w:color w:val="auto"/>
          <w:kern w:val="0"/>
          <w:szCs w:val="24"/>
          <w:highlight w:val="none"/>
          <w:u w:val="single"/>
        </w:rPr>
        <w:t xml:space="preserve">          </w:t>
      </w:r>
      <w:r>
        <w:rPr>
          <w:rFonts w:hint="eastAsia" w:ascii="Times New Roman" w:hAnsi="Times New Roman"/>
          <w:snapToGrid w:val="0"/>
          <w:color w:val="auto"/>
          <w:kern w:val="0"/>
          <w:szCs w:val="24"/>
          <w:highlight w:val="none"/>
        </w:rPr>
        <w:t>，人民币大写：</w:t>
      </w:r>
      <w:r>
        <w:rPr>
          <w:rFonts w:hint="eastAsia" w:ascii="Times New Roman" w:hAnsi="Times New Roman"/>
          <w:snapToGrid w:val="0"/>
          <w:color w:val="auto"/>
          <w:kern w:val="0"/>
          <w:szCs w:val="24"/>
          <w:highlight w:val="none"/>
          <w:u w:val="single"/>
        </w:rPr>
        <w:t xml:space="preserve">          </w:t>
      </w:r>
      <w:r>
        <w:rPr>
          <w:rFonts w:hint="eastAsia" w:ascii="Times New Roman" w:hAnsi="Times New Roman"/>
          <w:snapToGrid w:val="0"/>
          <w:color w:val="auto"/>
          <w:kern w:val="0"/>
          <w:szCs w:val="24"/>
          <w:highlight w:val="none"/>
        </w:rPr>
        <w:t>的</w:t>
      </w:r>
      <w:r>
        <w:rPr>
          <w:rFonts w:hint="eastAsia" w:ascii="Times New Roman" w:hAnsi="Times New Roman" w:cs="Cambria"/>
          <w:snapToGrid w:val="0"/>
          <w:color w:val="auto"/>
          <w:kern w:val="0"/>
          <w:szCs w:val="24"/>
          <w:highlight w:val="none"/>
        </w:rPr>
        <w:t>参选</w:t>
      </w:r>
      <w:r>
        <w:rPr>
          <w:rFonts w:hint="eastAsia" w:ascii="Times New Roman" w:hAnsi="Times New Roman"/>
          <w:snapToGrid w:val="0"/>
          <w:color w:val="auto"/>
          <w:kern w:val="0"/>
          <w:szCs w:val="24"/>
          <w:highlight w:val="none"/>
        </w:rPr>
        <w:t>总价（含税）承担和完成本项目</w:t>
      </w:r>
      <w:r>
        <w:rPr>
          <w:rFonts w:hint="eastAsia" w:ascii="Times New Roman" w:hAnsi="Times New Roman"/>
          <w:snapToGrid w:val="0"/>
          <w:color w:val="auto"/>
          <w:kern w:val="0"/>
          <w:szCs w:val="24"/>
          <w:highlight w:val="none"/>
          <w:u w:val="single"/>
        </w:rPr>
        <w:t>。</w:t>
      </w:r>
    </w:p>
    <w:p w14:paraId="52CA9F6E">
      <w:pPr>
        <w:tabs>
          <w:tab w:val="left" w:pos="6300"/>
        </w:tabs>
        <w:snapToGrid w:val="0"/>
        <w:spacing w:line="360" w:lineRule="auto"/>
        <w:ind w:right="-34" w:rightChars="-14"/>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2、我方现提交的</w:t>
      </w:r>
      <w:r>
        <w:rPr>
          <w:rFonts w:hint="eastAsia" w:ascii="Times New Roman" w:hAnsi="Times New Roman" w:cs="Cambria"/>
          <w:snapToGrid w:val="0"/>
          <w:color w:val="auto"/>
          <w:kern w:val="0"/>
          <w:szCs w:val="24"/>
          <w:highlight w:val="none"/>
        </w:rPr>
        <w:t>参选</w:t>
      </w:r>
      <w:r>
        <w:rPr>
          <w:rFonts w:hint="eastAsia" w:ascii="Times New Roman" w:hAnsi="Times New Roman"/>
          <w:snapToGrid w:val="0"/>
          <w:color w:val="auto"/>
          <w:kern w:val="0"/>
          <w:szCs w:val="24"/>
          <w:highlight w:val="none"/>
        </w:rPr>
        <w:t>文件为：</w:t>
      </w:r>
      <w:r>
        <w:rPr>
          <w:rFonts w:hint="eastAsia" w:ascii="Times New Roman" w:hAnsi="Times New Roman" w:cs="Cambria"/>
          <w:snapToGrid w:val="0"/>
          <w:color w:val="auto"/>
          <w:kern w:val="0"/>
          <w:szCs w:val="24"/>
          <w:highlight w:val="none"/>
        </w:rPr>
        <w:t>参选</w:t>
      </w:r>
      <w:r>
        <w:rPr>
          <w:rFonts w:hint="eastAsia" w:ascii="Times New Roman" w:hAnsi="Times New Roman"/>
          <w:snapToGrid w:val="0"/>
          <w:color w:val="auto"/>
          <w:kern w:val="0"/>
          <w:szCs w:val="24"/>
          <w:highlight w:val="none"/>
        </w:rPr>
        <w:t>文件正本一份，副本一份，电子文件一份。</w:t>
      </w:r>
    </w:p>
    <w:p w14:paraId="3C0AA9DC">
      <w:pPr>
        <w:tabs>
          <w:tab w:val="left" w:pos="6300"/>
        </w:tabs>
        <w:snapToGrid w:val="0"/>
        <w:spacing w:line="360" w:lineRule="auto"/>
        <w:ind w:right="-34" w:rightChars="-14"/>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3、如果我方</w:t>
      </w:r>
      <w:r>
        <w:rPr>
          <w:rFonts w:hint="eastAsia" w:ascii="Times New Roman" w:hAnsi="Times New Roman" w:cs="Cambria"/>
          <w:snapToGrid w:val="0"/>
          <w:color w:val="auto"/>
          <w:kern w:val="0"/>
          <w:szCs w:val="24"/>
          <w:highlight w:val="none"/>
        </w:rPr>
        <w:t>参选</w:t>
      </w:r>
      <w:r>
        <w:rPr>
          <w:rFonts w:hint="eastAsia" w:ascii="Times New Roman" w:hAnsi="Times New Roman"/>
          <w:snapToGrid w:val="0"/>
          <w:color w:val="auto"/>
          <w:kern w:val="0"/>
          <w:szCs w:val="24"/>
          <w:highlight w:val="none"/>
        </w:rPr>
        <w:t>文件被接受，我方将履行比选文件中规定的各项要求，按相关法律法规和合同约定条款承担我方的责任。</w:t>
      </w:r>
    </w:p>
    <w:p w14:paraId="7E9B2E3D">
      <w:pPr>
        <w:tabs>
          <w:tab w:val="left" w:pos="6300"/>
        </w:tabs>
        <w:snapToGrid w:val="0"/>
        <w:spacing w:line="360" w:lineRule="auto"/>
        <w:ind w:right="-34" w:rightChars="-14"/>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4、我方愿意提供比选文件中要求的所有资料，并对其真实性负责。</w:t>
      </w:r>
    </w:p>
    <w:p w14:paraId="23DE808E">
      <w:pPr>
        <w:tabs>
          <w:tab w:val="left" w:pos="6300"/>
        </w:tabs>
        <w:snapToGrid w:val="0"/>
        <w:spacing w:line="360" w:lineRule="auto"/>
        <w:ind w:right="-34" w:rightChars="-14"/>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5、我方理解最低价格不是中选的唯一条件。</w:t>
      </w:r>
    </w:p>
    <w:p w14:paraId="6DE29785">
      <w:pPr>
        <w:tabs>
          <w:tab w:val="left" w:pos="6300"/>
        </w:tabs>
        <w:snapToGrid w:val="0"/>
        <w:spacing w:line="360" w:lineRule="auto"/>
        <w:ind w:right="-34" w:rightChars="-14"/>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6、</w:t>
      </w:r>
      <w:r>
        <w:rPr>
          <w:rFonts w:hint="eastAsia" w:ascii="Times New Roman" w:hAnsi="Times New Roman" w:cs="Cambria"/>
          <w:snapToGrid w:val="0"/>
          <w:color w:val="auto"/>
          <w:kern w:val="0"/>
          <w:szCs w:val="24"/>
          <w:highlight w:val="none"/>
        </w:rPr>
        <w:t>参选</w:t>
      </w:r>
      <w:r>
        <w:rPr>
          <w:rFonts w:hint="eastAsia" w:ascii="Times New Roman" w:hAnsi="Times New Roman"/>
          <w:snapToGrid w:val="0"/>
          <w:color w:val="auto"/>
          <w:kern w:val="0"/>
          <w:szCs w:val="24"/>
          <w:highlight w:val="none"/>
        </w:rPr>
        <w:t>有效期为</w:t>
      </w:r>
      <w:r>
        <w:rPr>
          <w:rFonts w:hint="eastAsia" w:ascii="Times New Roman" w:hAnsi="Times New Roman" w:cs="Cambria"/>
          <w:snapToGrid w:val="0"/>
          <w:color w:val="auto"/>
          <w:kern w:val="0"/>
          <w:szCs w:val="24"/>
          <w:highlight w:val="none"/>
        </w:rPr>
        <w:t>参选</w:t>
      </w:r>
      <w:r>
        <w:rPr>
          <w:rFonts w:hint="eastAsia" w:ascii="Times New Roman" w:hAnsi="Times New Roman"/>
          <w:snapToGrid w:val="0"/>
          <w:color w:val="auto"/>
          <w:kern w:val="0"/>
          <w:szCs w:val="24"/>
          <w:highlight w:val="none"/>
        </w:rPr>
        <w:t>截止日期后90天内。</w:t>
      </w:r>
    </w:p>
    <w:p w14:paraId="1C9149E9">
      <w:pPr>
        <w:tabs>
          <w:tab w:val="left" w:pos="6300"/>
        </w:tabs>
        <w:snapToGrid w:val="0"/>
        <w:spacing w:line="360" w:lineRule="auto"/>
        <w:ind w:right="-34" w:rightChars="-14"/>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7、若我方中选，我方开具税率为</w:t>
      </w:r>
      <w:r>
        <w:rPr>
          <w:rFonts w:hint="eastAsia"/>
          <w:snapToGrid w:val="0"/>
          <w:color w:val="auto"/>
          <w:kern w:val="0"/>
          <w:szCs w:val="24"/>
          <w:highlight w:val="none"/>
          <w:u w:val="single"/>
          <w:lang w:val="en-US" w:eastAsia="zh-CN"/>
        </w:rPr>
        <w:t xml:space="preserve"> 6 </w:t>
      </w:r>
      <w:r>
        <w:rPr>
          <w:rFonts w:hint="eastAsia"/>
          <w:snapToGrid w:val="0"/>
          <w:color w:val="auto"/>
          <w:kern w:val="0"/>
          <w:szCs w:val="24"/>
          <w:highlight w:val="none"/>
          <w:lang w:val="en-US" w:eastAsia="zh-CN"/>
        </w:rPr>
        <w:t xml:space="preserve"> </w:t>
      </w:r>
      <w:r>
        <w:rPr>
          <w:rFonts w:hint="eastAsia" w:ascii="Times New Roman" w:hAnsi="Times New Roman"/>
          <w:snapToGrid w:val="0"/>
          <w:color w:val="auto"/>
          <w:kern w:val="0"/>
          <w:szCs w:val="24"/>
          <w:highlight w:val="none"/>
        </w:rPr>
        <w:t>%的增值税专用发票。</w:t>
      </w:r>
    </w:p>
    <w:p w14:paraId="320D135D">
      <w:pPr>
        <w:tabs>
          <w:tab w:val="left" w:pos="6300"/>
        </w:tabs>
        <w:snapToGrid w:val="0"/>
        <w:spacing w:line="360" w:lineRule="auto"/>
        <w:ind w:right="-34" w:rightChars="-14"/>
        <w:rPr>
          <w:rFonts w:ascii="Times New Roman" w:hAnsi="Times New Roman"/>
          <w:snapToGrid w:val="0"/>
          <w:color w:val="auto"/>
          <w:kern w:val="0"/>
          <w:szCs w:val="24"/>
          <w:highlight w:val="none"/>
        </w:rPr>
      </w:pPr>
    </w:p>
    <w:p w14:paraId="7B6483FC">
      <w:pPr>
        <w:tabs>
          <w:tab w:val="left" w:pos="6300"/>
        </w:tabs>
        <w:snapToGrid w:val="0"/>
        <w:spacing w:line="360" w:lineRule="auto"/>
        <w:ind w:right="-34" w:rightChars="-14"/>
        <w:rPr>
          <w:rFonts w:ascii="Times New Roman" w:hAnsi="Times New Roman"/>
          <w:snapToGrid w:val="0"/>
          <w:color w:val="auto"/>
          <w:kern w:val="0"/>
          <w:szCs w:val="24"/>
          <w:highlight w:val="none"/>
        </w:rPr>
      </w:pPr>
      <w:r>
        <w:rPr>
          <w:rFonts w:hint="eastAsia" w:ascii="Times New Roman" w:hAnsi="Times New Roman" w:cs="Cambria"/>
          <w:snapToGrid w:val="0"/>
          <w:color w:val="auto"/>
          <w:kern w:val="0"/>
          <w:szCs w:val="24"/>
          <w:highlight w:val="none"/>
        </w:rPr>
        <w:t>参选</w:t>
      </w:r>
      <w:r>
        <w:rPr>
          <w:rFonts w:hint="eastAsia" w:ascii="Times New Roman" w:hAnsi="Times New Roman"/>
          <w:snapToGrid w:val="0"/>
          <w:color w:val="auto"/>
          <w:kern w:val="0"/>
          <w:szCs w:val="24"/>
          <w:highlight w:val="none"/>
        </w:rPr>
        <w:t>人（公章）：</w:t>
      </w:r>
    </w:p>
    <w:p w14:paraId="11D526A9">
      <w:pPr>
        <w:tabs>
          <w:tab w:val="left" w:pos="6300"/>
        </w:tabs>
        <w:snapToGrid w:val="0"/>
        <w:spacing w:line="360" w:lineRule="auto"/>
        <w:ind w:right="-34" w:rightChars="-14"/>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 xml:space="preserve">地址：  </w:t>
      </w:r>
    </w:p>
    <w:p w14:paraId="09463C6A">
      <w:pPr>
        <w:tabs>
          <w:tab w:val="left" w:pos="6300"/>
        </w:tabs>
        <w:snapToGrid w:val="0"/>
        <w:spacing w:line="360" w:lineRule="auto"/>
        <w:ind w:right="-34" w:rightChars="-14"/>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电话：                           传真：</w:t>
      </w:r>
    </w:p>
    <w:p w14:paraId="79CC4E60">
      <w:pPr>
        <w:tabs>
          <w:tab w:val="left" w:pos="6300"/>
        </w:tabs>
        <w:snapToGrid w:val="0"/>
        <w:spacing w:line="360" w:lineRule="auto"/>
        <w:ind w:right="-34" w:rightChars="-14"/>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 xml:space="preserve">网址：                         </w:t>
      </w:r>
    </w:p>
    <w:p w14:paraId="5FEE910A">
      <w:pPr>
        <w:tabs>
          <w:tab w:val="left" w:pos="6300"/>
        </w:tabs>
        <w:snapToGrid w:val="0"/>
        <w:spacing w:line="360" w:lineRule="auto"/>
        <w:ind w:right="-34" w:rightChars="-14" w:firstLine="6540" w:firstLineChars="2725"/>
        <w:rPr>
          <w:rFonts w:ascii="Times New Roman" w:hAnsi="Times New Roman"/>
          <w:snapToGrid w:val="0"/>
          <w:color w:val="auto"/>
          <w:kern w:val="0"/>
          <w:szCs w:val="24"/>
          <w:highlight w:val="none"/>
        </w:rPr>
      </w:pPr>
    </w:p>
    <w:p w14:paraId="342CDAB6">
      <w:pPr>
        <w:tabs>
          <w:tab w:val="left" w:pos="6300"/>
        </w:tabs>
        <w:snapToGrid w:val="0"/>
        <w:spacing w:line="360" w:lineRule="auto"/>
        <w:ind w:right="-34" w:rightChars="-14" w:firstLine="5400" w:firstLineChars="2250"/>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年     月     日</w:t>
      </w:r>
    </w:p>
    <w:p w14:paraId="03CADCC9">
      <w:pPr>
        <w:widowControl/>
        <w:suppressLineNumbers/>
        <w:spacing w:line="360" w:lineRule="auto"/>
        <w:jc w:val="left"/>
        <w:rPr>
          <w:rFonts w:ascii="Times New Roman" w:hAnsi="Times New Roman"/>
          <w:snapToGrid w:val="0"/>
          <w:color w:val="auto"/>
          <w:kern w:val="0"/>
          <w:szCs w:val="24"/>
          <w:highlight w:val="none"/>
        </w:rPr>
      </w:pPr>
    </w:p>
    <w:p w14:paraId="364AB76B">
      <w:pPr>
        <w:tabs>
          <w:tab w:val="left" w:pos="6300"/>
        </w:tabs>
        <w:snapToGrid w:val="0"/>
        <w:spacing w:line="360" w:lineRule="auto"/>
        <w:rPr>
          <w:rFonts w:ascii="Times New Roman" w:hAnsi="Times New Roman"/>
          <w:snapToGrid w:val="0"/>
          <w:color w:val="auto"/>
          <w:kern w:val="0"/>
          <w:szCs w:val="24"/>
          <w:highlight w:val="none"/>
        </w:rPr>
      </w:pPr>
    </w:p>
    <w:p w14:paraId="31783063">
      <w:pPr>
        <w:widowControl/>
        <w:suppressLineNumbers/>
        <w:spacing w:line="360" w:lineRule="auto"/>
        <w:jc w:val="left"/>
        <w:rPr>
          <w:rFonts w:ascii="Times New Roman" w:hAnsi="Times New Roman"/>
          <w:snapToGrid w:val="0"/>
          <w:color w:val="auto"/>
          <w:kern w:val="0"/>
          <w:szCs w:val="24"/>
          <w:highlight w:val="none"/>
        </w:rPr>
      </w:pPr>
    </w:p>
    <w:p w14:paraId="0478C3C8">
      <w:pPr>
        <w:widowControl/>
        <w:suppressLineNumbers/>
        <w:spacing w:line="360" w:lineRule="auto"/>
        <w:jc w:val="left"/>
        <w:rPr>
          <w:rFonts w:ascii="Times New Roman" w:hAnsi="Times New Roman"/>
          <w:snapToGrid w:val="0"/>
          <w:color w:val="auto"/>
          <w:kern w:val="0"/>
          <w:szCs w:val="24"/>
          <w:highlight w:val="none"/>
        </w:rPr>
      </w:pPr>
    </w:p>
    <w:p w14:paraId="356DB2CA">
      <w:pPr>
        <w:widowControl/>
        <w:suppressLineNumbers/>
        <w:spacing w:line="360" w:lineRule="auto"/>
        <w:jc w:val="left"/>
        <w:rPr>
          <w:rFonts w:ascii="Times New Roman" w:hAnsi="Times New Roman"/>
          <w:snapToGrid w:val="0"/>
          <w:color w:val="auto"/>
          <w:kern w:val="0"/>
          <w:szCs w:val="24"/>
          <w:highlight w:val="none"/>
        </w:rPr>
      </w:pPr>
    </w:p>
    <w:p w14:paraId="113C6E96">
      <w:pPr>
        <w:widowControl/>
        <w:suppressLineNumbers/>
        <w:spacing w:line="360" w:lineRule="auto"/>
        <w:jc w:val="left"/>
        <w:rPr>
          <w:rFonts w:ascii="Times New Roman" w:hAnsi="Times New Roman"/>
          <w:snapToGrid w:val="0"/>
          <w:color w:val="auto"/>
          <w:kern w:val="0"/>
          <w:szCs w:val="24"/>
          <w:highlight w:val="none"/>
        </w:rPr>
      </w:pPr>
    </w:p>
    <w:p w14:paraId="78AF6A0C">
      <w:pPr>
        <w:snapToGrid w:val="0"/>
        <w:spacing w:line="360" w:lineRule="auto"/>
        <w:rPr>
          <w:rFonts w:ascii="Times New Roman" w:hAnsi="Times New Roman"/>
          <w:snapToGrid w:val="0"/>
          <w:color w:val="auto"/>
          <w:kern w:val="0"/>
          <w:szCs w:val="24"/>
          <w:highlight w:val="none"/>
        </w:rPr>
      </w:pPr>
      <w:r>
        <w:rPr>
          <w:rFonts w:hint="eastAsia" w:ascii="Times New Roman" w:hAnsi="Times New Roman"/>
          <w:color w:val="auto"/>
          <w:kern w:val="0"/>
          <w:highlight w:val="none"/>
        </w:rPr>
        <w:br w:type="page"/>
      </w:r>
    </w:p>
    <w:p w14:paraId="0467CB0E">
      <w:pPr>
        <w:pStyle w:val="31"/>
        <w:outlineLvl w:val="0"/>
        <w:rPr>
          <w:rFonts w:hint="eastAsia"/>
          <w:color w:val="auto"/>
          <w:highlight w:val="none"/>
        </w:rPr>
      </w:pPr>
      <w:bookmarkStart w:id="126" w:name="_Toc1551434191"/>
      <w:bookmarkStart w:id="127" w:name="_Toc438377021"/>
      <w:bookmarkStart w:id="128" w:name="_Toc887916470"/>
      <w:bookmarkStart w:id="129" w:name="_Toc293289662"/>
      <w:bookmarkStart w:id="130" w:name="_Toc1270284226"/>
      <w:r>
        <w:rPr>
          <w:rFonts w:hint="eastAsia"/>
          <w:color w:val="auto"/>
          <w:highlight w:val="none"/>
          <w:lang w:val="en-US" w:eastAsia="zh-CN"/>
        </w:rPr>
        <w:t>二、报价一览</w:t>
      </w:r>
      <w:r>
        <w:rPr>
          <w:rFonts w:hint="eastAsia"/>
          <w:color w:val="auto"/>
          <w:highlight w:val="none"/>
        </w:rPr>
        <w:t>表</w:t>
      </w:r>
      <w:bookmarkEnd w:id="126"/>
      <w:bookmarkEnd w:id="127"/>
      <w:bookmarkEnd w:id="128"/>
      <w:bookmarkEnd w:id="129"/>
      <w:bookmarkEnd w:id="130"/>
    </w:p>
    <w:p w14:paraId="184F669E">
      <w:pPr>
        <w:spacing w:line="360" w:lineRule="auto"/>
        <w:ind w:right="-34" w:rightChars="-14"/>
        <w:rPr>
          <w:rFonts w:ascii="Times New Roman" w:hAnsi="Times New Roman"/>
          <w:color w:val="auto"/>
          <w:szCs w:val="28"/>
          <w:highlight w:val="none"/>
        </w:rPr>
      </w:pPr>
      <w:bookmarkStart w:id="131" w:name="_Hlk59456849"/>
    </w:p>
    <w:tbl>
      <w:tblPr>
        <w:tblStyle w:val="21"/>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2"/>
        <w:gridCol w:w="6197"/>
      </w:tblGrid>
      <w:tr w14:paraId="3705B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1" w:hRule="atLeast"/>
          <w:jc w:val="center"/>
        </w:trPr>
        <w:tc>
          <w:tcPr>
            <w:tcW w:w="2842" w:type="dxa"/>
            <w:tcBorders>
              <w:top w:val="single" w:color="auto" w:sz="4" w:space="0"/>
              <w:left w:val="single" w:color="auto" w:sz="4" w:space="0"/>
              <w:bottom w:val="single" w:color="auto" w:sz="4" w:space="0"/>
              <w:right w:val="single" w:color="auto" w:sz="4" w:space="0"/>
            </w:tcBorders>
            <w:noWrap w:val="0"/>
            <w:vAlign w:val="center"/>
          </w:tcPr>
          <w:p w14:paraId="2186B37E">
            <w:pPr>
              <w:autoSpaceDE/>
              <w:autoSpaceDN/>
              <w:spacing w:line="360" w:lineRule="auto"/>
              <w:ind w:firstLine="0" w:firstLineChars="0"/>
              <w:jc w:val="center"/>
              <w:rPr>
                <w:rFonts w:hint="eastAsia" w:ascii="宋体"/>
                <w:snapToGrid w:val="0"/>
                <w:color w:val="auto"/>
                <w:kern w:val="0"/>
                <w:szCs w:val="24"/>
                <w:highlight w:val="none"/>
              </w:rPr>
            </w:pPr>
            <w:r>
              <w:rPr>
                <w:rFonts w:hint="eastAsia" w:ascii="宋体" w:cs="Cambria"/>
                <w:snapToGrid w:val="0"/>
                <w:color w:val="auto"/>
                <w:kern w:val="0"/>
                <w:szCs w:val="24"/>
                <w:highlight w:val="none"/>
                <w:lang w:bidi="ar-SA"/>
              </w:rPr>
              <w:t>参选</w:t>
            </w:r>
            <w:r>
              <w:rPr>
                <w:rFonts w:hint="eastAsia" w:ascii="宋体"/>
                <w:snapToGrid w:val="0"/>
                <w:color w:val="auto"/>
                <w:kern w:val="0"/>
                <w:szCs w:val="24"/>
                <w:highlight w:val="none"/>
              </w:rPr>
              <w:t>人全称</w:t>
            </w:r>
          </w:p>
        </w:tc>
        <w:tc>
          <w:tcPr>
            <w:tcW w:w="6197" w:type="dxa"/>
            <w:tcBorders>
              <w:top w:val="single" w:color="auto" w:sz="4" w:space="0"/>
              <w:left w:val="single" w:color="auto" w:sz="4" w:space="0"/>
              <w:bottom w:val="single" w:color="auto" w:sz="4" w:space="0"/>
              <w:right w:val="single" w:color="auto" w:sz="4" w:space="0"/>
            </w:tcBorders>
            <w:noWrap w:val="0"/>
            <w:vAlign w:val="center"/>
          </w:tcPr>
          <w:p w14:paraId="75149FE9">
            <w:pPr>
              <w:autoSpaceDE/>
              <w:autoSpaceDN/>
              <w:spacing w:line="360" w:lineRule="auto"/>
              <w:ind w:firstLine="0" w:firstLineChars="0"/>
              <w:jc w:val="center"/>
              <w:rPr>
                <w:rFonts w:hint="eastAsia" w:ascii="宋体"/>
                <w:color w:val="auto"/>
                <w:szCs w:val="24"/>
                <w:highlight w:val="none"/>
              </w:rPr>
            </w:pPr>
          </w:p>
        </w:tc>
      </w:tr>
      <w:tr w14:paraId="19A04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1" w:hRule="atLeast"/>
          <w:jc w:val="center"/>
        </w:trPr>
        <w:tc>
          <w:tcPr>
            <w:tcW w:w="2842" w:type="dxa"/>
            <w:tcBorders>
              <w:top w:val="single" w:color="auto" w:sz="4" w:space="0"/>
              <w:left w:val="single" w:color="auto" w:sz="4" w:space="0"/>
              <w:bottom w:val="single" w:color="auto" w:sz="4" w:space="0"/>
              <w:right w:val="single" w:color="auto" w:sz="4" w:space="0"/>
            </w:tcBorders>
            <w:noWrap w:val="0"/>
            <w:vAlign w:val="center"/>
          </w:tcPr>
          <w:p w14:paraId="676C0400">
            <w:pPr>
              <w:autoSpaceDE/>
              <w:autoSpaceDN/>
              <w:spacing w:line="360" w:lineRule="auto"/>
              <w:ind w:firstLine="0" w:firstLineChars="0"/>
              <w:jc w:val="center"/>
              <w:rPr>
                <w:rFonts w:hint="eastAsia" w:ascii="宋体"/>
                <w:snapToGrid w:val="0"/>
                <w:color w:val="auto"/>
                <w:kern w:val="0"/>
                <w:szCs w:val="24"/>
                <w:highlight w:val="none"/>
              </w:rPr>
            </w:pPr>
            <w:r>
              <w:rPr>
                <w:rFonts w:hint="eastAsia" w:ascii="宋体"/>
                <w:snapToGrid w:val="0"/>
                <w:color w:val="auto"/>
                <w:kern w:val="0"/>
                <w:szCs w:val="24"/>
                <w:highlight w:val="none"/>
              </w:rPr>
              <w:t>比选项目名称</w:t>
            </w:r>
          </w:p>
        </w:tc>
        <w:tc>
          <w:tcPr>
            <w:tcW w:w="6197" w:type="dxa"/>
            <w:tcBorders>
              <w:top w:val="single" w:color="auto" w:sz="4" w:space="0"/>
              <w:left w:val="single" w:color="auto" w:sz="4" w:space="0"/>
              <w:bottom w:val="single" w:color="auto" w:sz="4" w:space="0"/>
              <w:right w:val="single" w:color="auto" w:sz="4" w:space="0"/>
            </w:tcBorders>
            <w:noWrap w:val="0"/>
            <w:vAlign w:val="center"/>
          </w:tcPr>
          <w:p w14:paraId="0D444CCD">
            <w:pPr>
              <w:autoSpaceDE/>
              <w:autoSpaceDN/>
              <w:spacing w:line="360" w:lineRule="auto"/>
              <w:ind w:firstLine="0" w:firstLineChars="0"/>
              <w:jc w:val="center"/>
              <w:rPr>
                <w:rFonts w:hint="eastAsia" w:ascii="宋体" w:cs="Cambria"/>
                <w:color w:val="auto"/>
                <w:sz w:val="21"/>
                <w:szCs w:val="21"/>
                <w:highlight w:val="none"/>
                <w:lang w:bidi="ar-SA"/>
              </w:rPr>
            </w:pPr>
          </w:p>
        </w:tc>
      </w:tr>
      <w:tr w14:paraId="4175C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5" w:hRule="atLeast"/>
          <w:jc w:val="center"/>
        </w:trPr>
        <w:tc>
          <w:tcPr>
            <w:tcW w:w="2842" w:type="dxa"/>
            <w:tcBorders>
              <w:top w:val="single" w:color="auto" w:sz="4" w:space="0"/>
              <w:left w:val="single" w:color="auto" w:sz="4" w:space="0"/>
              <w:bottom w:val="single" w:color="auto" w:sz="4" w:space="0"/>
              <w:right w:val="single" w:color="auto" w:sz="4" w:space="0"/>
            </w:tcBorders>
            <w:noWrap w:val="0"/>
            <w:vAlign w:val="center"/>
          </w:tcPr>
          <w:p w14:paraId="400D3A2C">
            <w:pPr>
              <w:autoSpaceDE/>
              <w:autoSpaceDN/>
              <w:spacing w:line="360" w:lineRule="auto"/>
              <w:ind w:firstLine="0" w:firstLineChars="0"/>
              <w:jc w:val="center"/>
              <w:rPr>
                <w:rFonts w:hint="eastAsia" w:ascii="宋体"/>
                <w:snapToGrid w:val="0"/>
                <w:color w:val="auto"/>
                <w:kern w:val="0"/>
                <w:szCs w:val="24"/>
                <w:highlight w:val="none"/>
              </w:rPr>
            </w:pPr>
            <w:r>
              <w:rPr>
                <w:rFonts w:hint="eastAsia" w:ascii="宋体"/>
                <w:snapToGrid w:val="0"/>
                <w:color w:val="auto"/>
                <w:szCs w:val="24"/>
                <w:highlight w:val="none"/>
              </w:rPr>
              <w:t>参选</w:t>
            </w:r>
            <w:r>
              <w:rPr>
                <w:rFonts w:hint="eastAsia" w:ascii="宋体"/>
                <w:color w:val="auto"/>
                <w:szCs w:val="24"/>
                <w:highlight w:val="none"/>
                <w:lang w:val="en-US" w:eastAsia="zh-CN"/>
              </w:rPr>
              <w:t>报价</w:t>
            </w:r>
            <w:r>
              <w:rPr>
                <w:rFonts w:hint="eastAsia" w:ascii="宋体"/>
                <w:color w:val="auto"/>
                <w:szCs w:val="24"/>
                <w:highlight w:val="none"/>
              </w:rPr>
              <w:t>（含税）</w:t>
            </w:r>
          </w:p>
        </w:tc>
        <w:tc>
          <w:tcPr>
            <w:tcW w:w="6197" w:type="dxa"/>
            <w:tcBorders>
              <w:top w:val="single" w:color="auto" w:sz="4" w:space="0"/>
              <w:left w:val="single" w:color="auto" w:sz="4" w:space="0"/>
              <w:bottom w:val="single" w:color="auto" w:sz="4" w:space="0"/>
              <w:right w:val="single" w:color="auto" w:sz="4" w:space="0"/>
            </w:tcBorders>
            <w:noWrap w:val="0"/>
            <w:vAlign w:val="center"/>
          </w:tcPr>
          <w:p w14:paraId="4A373116">
            <w:pPr>
              <w:spacing w:line="360" w:lineRule="auto"/>
              <w:rPr>
                <w:rFonts w:ascii="Times New Roman" w:hAnsi="Times New Roman"/>
                <w:snapToGrid w:val="0"/>
                <w:color w:val="auto"/>
                <w:kern w:val="0"/>
                <w:szCs w:val="24"/>
                <w:highlight w:val="none"/>
              </w:rPr>
            </w:pPr>
            <w:r>
              <w:rPr>
                <w:rFonts w:ascii="Times New Roman" w:hAnsi="Times New Roman"/>
                <w:snapToGrid w:val="0"/>
                <w:color w:val="auto"/>
                <w:kern w:val="0"/>
                <w:szCs w:val="24"/>
                <w:highlight w:val="none"/>
              </w:rPr>
              <w:t>小写</w:t>
            </w:r>
            <w:r>
              <w:rPr>
                <w:rFonts w:hint="eastAsia" w:ascii="Times New Roman" w:hAnsi="Times New Roman"/>
                <w:snapToGrid w:val="0"/>
                <w:color w:val="auto"/>
                <w:kern w:val="0"/>
                <w:szCs w:val="24"/>
                <w:highlight w:val="none"/>
              </w:rPr>
              <w:t>：            元</w:t>
            </w:r>
            <w:r>
              <w:rPr>
                <w:rFonts w:hint="eastAsia" w:ascii="Times New Roman" w:hAnsi="Times New Roman"/>
                <w:snapToGrid w:val="0"/>
                <w:color w:val="auto"/>
                <w:kern w:val="0"/>
                <w:szCs w:val="24"/>
                <w:highlight w:val="none"/>
                <w:lang w:val="en-US" w:eastAsia="zh-CN"/>
              </w:rPr>
              <w:t xml:space="preserve">  </w:t>
            </w:r>
            <w:r>
              <w:rPr>
                <w:rFonts w:ascii="Times New Roman" w:hAnsi="Times New Roman"/>
                <w:snapToGrid w:val="0"/>
                <w:color w:val="auto"/>
                <w:kern w:val="0"/>
                <w:szCs w:val="24"/>
                <w:highlight w:val="none"/>
              </w:rPr>
              <w:t>人民币</w:t>
            </w:r>
          </w:p>
          <w:p w14:paraId="125D8343">
            <w:pPr>
              <w:autoSpaceDE/>
              <w:autoSpaceDN/>
              <w:spacing w:line="360" w:lineRule="auto"/>
              <w:rPr>
                <w:rFonts w:hint="eastAsia" w:ascii="宋体"/>
                <w:color w:val="auto"/>
                <w:szCs w:val="24"/>
                <w:highlight w:val="none"/>
              </w:rPr>
            </w:pPr>
            <w:r>
              <w:rPr>
                <w:rFonts w:hint="eastAsia" w:ascii="Times New Roman" w:hAnsi="Times New Roman"/>
                <w:snapToGrid w:val="0"/>
                <w:color w:val="auto"/>
                <w:kern w:val="0"/>
                <w:szCs w:val="24"/>
                <w:highlight w:val="none"/>
              </w:rPr>
              <w:t>大写：            元</w:t>
            </w:r>
            <w:r>
              <w:rPr>
                <w:rFonts w:hint="eastAsia" w:ascii="Times New Roman" w:hAnsi="Times New Roman"/>
                <w:snapToGrid w:val="0"/>
                <w:color w:val="auto"/>
                <w:kern w:val="0"/>
                <w:szCs w:val="24"/>
                <w:highlight w:val="none"/>
                <w:lang w:val="en-US" w:eastAsia="zh-CN"/>
              </w:rPr>
              <w:t xml:space="preserve">  </w:t>
            </w:r>
            <w:r>
              <w:rPr>
                <w:rFonts w:hint="eastAsia" w:ascii="Times New Roman" w:hAnsi="Times New Roman"/>
                <w:snapToGrid w:val="0"/>
                <w:color w:val="auto"/>
                <w:kern w:val="0"/>
                <w:szCs w:val="24"/>
                <w:highlight w:val="none"/>
              </w:rPr>
              <w:t>人民币</w:t>
            </w:r>
          </w:p>
        </w:tc>
      </w:tr>
      <w:tr w14:paraId="7D809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5" w:hRule="atLeast"/>
          <w:jc w:val="center"/>
        </w:trPr>
        <w:tc>
          <w:tcPr>
            <w:tcW w:w="2842" w:type="dxa"/>
            <w:tcBorders>
              <w:top w:val="single" w:color="auto" w:sz="4" w:space="0"/>
              <w:left w:val="single" w:color="auto" w:sz="4" w:space="0"/>
              <w:bottom w:val="single" w:color="auto" w:sz="4" w:space="0"/>
              <w:right w:val="single" w:color="auto" w:sz="4" w:space="0"/>
            </w:tcBorders>
            <w:noWrap w:val="0"/>
            <w:vAlign w:val="center"/>
          </w:tcPr>
          <w:p w14:paraId="482C542D">
            <w:pPr>
              <w:autoSpaceDE/>
              <w:autoSpaceDN/>
              <w:spacing w:line="360" w:lineRule="auto"/>
              <w:ind w:firstLine="0" w:firstLineChars="0"/>
              <w:jc w:val="center"/>
              <w:rPr>
                <w:rFonts w:hint="eastAsia" w:ascii="宋体" w:eastAsia="宋体"/>
                <w:snapToGrid w:val="0"/>
                <w:color w:val="auto"/>
                <w:szCs w:val="24"/>
                <w:highlight w:val="none"/>
                <w:lang w:eastAsia="zh-CN"/>
              </w:rPr>
            </w:pPr>
            <w:r>
              <w:rPr>
                <w:rFonts w:hint="eastAsia" w:ascii="宋体"/>
                <w:snapToGrid w:val="0"/>
                <w:color w:val="auto"/>
                <w:szCs w:val="24"/>
                <w:highlight w:val="none"/>
                <w:lang w:eastAsia="zh-CN"/>
              </w:rPr>
              <w:t>参选报价（不含税）</w:t>
            </w:r>
          </w:p>
        </w:tc>
        <w:tc>
          <w:tcPr>
            <w:tcW w:w="6197" w:type="dxa"/>
            <w:tcBorders>
              <w:top w:val="single" w:color="auto" w:sz="4" w:space="0"/>
              <w:left w:val="single" w:color="auto" w:sz="4" w:space="0"/>
              <w:bottom w:val="single" w:color="auto" w:sz="4" w:space="0"/>
              <w:right w:val="single" w:color="auto" w:sz="4" w:space="0"/>
            </w:tcBorders>
            <w:noWrap w:val="0"/>
            <w:vAlign w:val="center"/>
          </w:tcPr>
          <w:p w14:paraId="5A8B2583">
            <w:pPr>
              <w:spacing w:line="360" w:lineRule="auto"/>
              <w:rPr>
                <w:rFonts w:ascii="Times New Roman" w:hAnsi="Times New Roman"/>
                <w:snapToGrid w:val="0"/>
                <w:color w:val="auto"/>
                <w:kern w:val="0"/>
                <w:szCs w:val="24"/>
                <w:highlight w:val="none"/>
              </w:rPr>
            </w:pPr>
            <w:r>
              <w:rPr>
                <w:rFonts w:ascii="Times New Roman" w:hAnsi="Times New Roman"/>
                <w:snapToGrid w:val="0"/>
                <w:color w:val="auto"/>
                <w:kern w:val="0"/>
                <w:szCs w:val="24"/>
                <w:highlight w:val="none"/>
              </w:rPr>
              <w:t>小写</w:t>
            </w:r>
            <w:r>
              <w:rPr>
                <w:rFonts w:hint="eastAsia" w:ascii="Times New Roman" w:hAnsi="Times New Roman"/>
                <w:snapToGrid w:val="0"/>
                <w:color w:val="auto"/>
                <w:kern w:val="0"/>
                <w:szCs w:val="24"/>
                <w:highlight w:val="none"/>
              </w:rPr>
              <w:t>：            元</w:t>
            </w:r>
            <w:r>
              <w:rPr>
                <w:rFonts w:hint="eastAsia" w:ascii="Times New Roman" w:hAnsi="Times New Roman"/>
                <w:snapToGrid w:val="0"/>
                <w:color w:val="auto"/>
                <w:kern w:val="0"/>
                <w:szCs w:val="24"/>
                <w:highlight w:val="none"/>
                <w:lang w:val="en-US" w:eastAsia="zh-CN"/>
              </w:rPr>
              <w:t xml:space="preserve">  </w:t>
            </w:r>
            <w:r>
              <w:rPr>
                <w:rFonts w:ascii="Times New Roman" w:hAnsi="Times New Roman"/>
                <w:snapToGrid w:val="0"/>
                <w:color w:val="auto"/>
                <w:kern w:val="0"/>
                <w:szCs w:val="24"/>
                <w:highlight w:val="none"/>
              </w:rPr>
              <w:t>人民币</w:t>
            </w:r>
          </w:p>
          <w:p w14:paraId="24641B0A">
            <w:pPr>
              <w:autoSpaceDE/>
              <w:autoSpaceDN/>
              <w:spacing w:line="360" w:lineRule="auto"/>
              <w:rPr>
                <w:rFonts w:hint="eastAsia"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大写：            元</w:t>
            </w:r>
            <w:r>
              <w:rPr>
                <w:rFonts w:hint="eastAsia" w:ascii="Times New Roman" w:hAnsi="Times New Roman"/>
                <w:snapToGrid w:val="0"/>
                <w:color w:val="auto"/>
                <w:kern w:val="0"/>
                <w:szCs w:val="24"/>
                <w:highlight w:val="none"/>
                <w:lang w:val="en-US" w:eastAsia="zh-CN"/>
              </w:rPr>
              <w:t xml:space="preserve">  </w:t>
            </w:r>
            <w:r>
              <w:rPr>
                <w:rFonts w:hint="eastAsia" w:ascii="Times New Roman" w:hAnsi="Times New Roman"/>
                <w:snapToGrid w:val="0"/>
                <w:color w:val="auto"/>
                <w:kern w:val="0"/>
                <w:szCs w:val="24"/>
                <w:highlight w:val="none"/>
              </w:rPr>
              <w:t>人民币</w:t>
            </w:r>
          </w:p>
        </w:tc>
      </w:tr>
      <w:tr w14:paraId="77ADF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jc w:val="center"/>
        </w:trPr>
        <w:tc>
          <w:tcPr>
            <w:tcW w:w="2842" w:type="dxa"/>
            <w:tcBorders>
              <w:top w:val="single" w:color="auto" w:sz="4" w:space="0"/>
              <w:left w:val="single" w:color="auto" w:sz="4" w:space="0"/>
              <w:bottom w:val="single" w:color="auto" w:sz="4" w:space="0"/>
              <w:right w:val="single" w:color="auto" w:sz="4" w:space="0"/>
            </w:tcBorders>
            <w:noWrap w:val="0"/>
            <w:vAlign w:val="center"/>
          </w:tcPr>
          <w:p w14:paraId="16F1BBF0">
            <w:pPr>
              <w:autoSpaceDE/>
              <w:autoSpaceDN/>
              <w:spacing w:line="360" w:lineRule="auto"/>
              <w:ind w:firstLine="0" w:firstLineChars="0"/>
              <w:jc w:val="center"/>
              <w:rPr>
                <w:rFonts w:hint="eastAsia" w:ascii="宋体"/>
                <w:snapToGrid w:val="0"/>
                <w:color w:val="auto"/>
                <w:kern w:val="0"/>
                <w:szCs w:val="24"/>
                <w:highlight w:val="none"/>
              </w:rPr>
            </w:pPr>
            <w:r>
              <w:rPr>
                <w:rFonts w:hint="eastAsia" w:ascii="宋体"/>
                <w:snapToGrid w:val="0"/>
                <w:color w:val="auto"/>
                <w:kern w:val="0"/>
                <w:szCs w:val="24"/>
                <w:highlight w:val="none"/>
              </w:rPr>
              <w:t>开具发票类型</w:t>
            </w:r>
          </w:p>
        </w:tc>
        <w:tc>
          <w:tcPr>
            <w:tcW w:w="6197" w:type="dxa"/>
            <w:tcBorders>
              <w:top w:val="single" w:color="auto" w:sz="4" w:space="0"/>
              <w:left w:val="single" w:color="auto" w:sz="4" w:space="0"/>
              <w:bottom w:val="single" w:color="auto" w:sz="4" w:space="0"/>
              <w:right w:val="single" w:color="auto" w:sz="4" w:space="0"/>
            </w:tcBorders>
            <w:noWrap w:val="0"/>
            <w:vAlign w:val="center"/>
          </w:tcPr>
          <w:p w14:paraId="3E74FCB9">
            <w:pPr>
              <w:autoSpaceDE/>
              <w:autoSpaceDN/>
              <w:spacing w:line="360" w:lineRule="auto"/>
              <w:ind w:firstLine="0" w:firstLineChars="0"/>
              <w:jc w:val="center"/>
              <w:rPr>
                <w:rFonts w:hint="eastAsia" w:ascii="宋体"/>
                <w:color w:val="auto"/>
                <w:szCs w:val="24"/>
                <w:highlight w:val="none"/>
              </w:rPr>
            </w:pPr>
            <w:r>
              <w:rPr>
                <w:rFonts w:hint="eastAsia" w:ascii="宋体"/>
                <w:color w:val="auto"/>
                <w:szCs w:val="24"/>
                <w:highlight w:val="none"/>
              </w:rPr>
              <w:t>税率为</w:t>
            </w:r>
            <w:r>
              <w:rPr>
                <w:rFonts w:hint="eastAsia" w:ascii="宋体"/>
                <w:color w:val="auto"/>
                <w:szCs w:val="24"/>
                <w:highlight w:val="none"/>
                <w:u w:val="single"/>
                <w:lang w:val="en-US" w:eastAsia="zh-CN"/>
              </w:rPr>
              <w:t xml:space="preserve"> 6% </w:t>
            </w:r>
            <w:r>
              <w:rPr>
                <w:rFonts w:hint="eastAsia" w:ascii="宋体"/>
                <w:color w:val="auto"/>
                <w:szCs w:val="24"/>
                <w:highlight w:val="none"/>
              </w:rPr>
              <w:t>增值税专用发票</w:t>
            </w:r>
          </w:p>
        </w:tc>
      </w:tr>
      <w:tr w14:paraId="0A05B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9039" w:type="dxa"/>
            <w:gridSpan w:val="2"/>
            <w:tcBorders>
              <w:top w:val="single" w:color="auto" w:sz="4" w:space="0"/>
              <w:left w:val="single" w:color="auto" w:sz="4" w:space="0"/>
              <w:bottom w:val="single" w:color="auto" w:sz="4" w:space="0"/>
              <w:right w:val="single" w:color="auto" w:sz="4" w:space="0"/>
            </w:tcBorders>
            <w:noWrap w:val="0"/>
            <w:vAlign w:val="top"/>
          </w:tcPr>
          <w:p w14:paraId="3955E878">
            <w:pPr>
              <w:autoSpaceDE/>
              <w:autoSpaceDN/>
              <w:spacing w:line="360" w:lineRule="auto"/>
              <w:ind w:firstLine="0" w:firstLineChars="0"/>
              <w:jc w:val="left"/>
              <w:rPr>
                <w:rFonts w:hint="eastAsia" w:ascii="宋体" w:cs="Times New Roman"/>
                <w:snapToGrid w:val="0"/>
                <w:color w:val="auto"/>
                <w:kern w:val="0"/>
                <w:szCs w:val="24"/>
                <w:highlight w:val="none"/>
                <w:lang w:bidi="ar-SA"/>
              </w:rPr>
            </w:pPr>
            <w:r>
              <w:rPr>
                <w:rFonts w:hint="eastAsia" w:ascii="宋体" w:cs="Times New Roman"/>
                <w:snapToGrid w:val="0"/>
                <w:color w:val="auto"/>
                <w:kern w:val="0"/>
                <w:szCs w:val="24"/>
                <w:highlight w:val="none"/>
                <w:lang w:bidi="ar-SA"/>
              </w:rPr>
              <w:t>备注：</w:t>
            </w:r>
          </w:p>
        </w:tc>
      </w:tr>
    </w:tbl>
    <w:p w14:paraId="27F1A9B7">
      <w:pPr>
        <w:spacing w:line="360" w:lineRule="auto"/>
        <w:ind w:right="-34" w:rightChars="-14"/>
        <w:rPr>
          <w:rFonts w:ascii="Times New Roman" w:hAnsi="Times New Roman"/>
          <w:color w:val="auto"/>
          <w:szCs w:val="28"/>
          <w:highlight w:val="none"/>
        </w:rPr>
      </w:pPr>
    </w:p>
    <w:p w14:paraId="1D0C8231">
      <w:pPr>
        <w:spacing w:line="360" w:lineRule="auto"/>
        <w:ind w:right="-34" w:rightChars="-14"/>
        <w:rPr>
          <w:rFonts w:ascii="Times New Roman" w:hAnsi="Times New Roman"/>
          <w:color w:val="auto"/>
          <w:szCs w:val="28"/>
          <w:highlight w:val="none"/>
        </w:rPr>
      </w:pPr>
    </w:p>
    <w:p w14:paraId="0117FDFD">
      <w:pPr>
        <w:spacing w:line="360" w:lineRule="auto"/>
        <w:ind w:right="-34" w:rightChars="-14"/>
        <w:rPr>
          <w:rFonts w:ascii="Times New Roman" w:hAnsi="Times New Roman"/>
          <w:color w:val="auto"/>
          <w:szCs w:val="28"/>
          <w:highlight w:val="none"/>
        </w:rPr>
      </w:pPr>
      <w:r>
        <w:rPr>
          <w:rFonts w:hint="eastAsia" w:ascii="Times New Roman" w:hAnsi="Times New Roman"/>
          <w:color w:val="auto"/>
          <w:szCs w:val="28"/>
          <w:highlight w:val="none"/>
        </w:rPr>
        <w:t>注：上述税率为推荐税率，因国家政策产生的特殊情况除外，若有税收优惠请附相关凭证。若遇国家税率调整，则保持不含税价不变，重新计算含税价格。</w:t>
      </w:r>
    </w:p>
    <w:bookmarkEnd w:id="131"/>
    <w:p w14:paraId="4903384C">
      <w:pPr>
        <w:spacing w:line="360" w:lineRule="auto"/>
        <w:ind w:right="-34" w:rightChars="-14"/>
        <w:rPr>
          <w:rFonts w:ascii="Times New Roman" w:hAnsi="Times New Roman"/>
          <w:color w:val="auto"/>
          <w:szCs w:val="28"/>
          <w:highlight w:val="none"/>
        </w:rPr>
      </w:pPr>
    </w:p>
    <w:p w14:paraId="5E346D91">
      <w:pPr>
        <w:spacing w:line="360" w:lineRule="auto"/>
        <w:ind w:right="-34" w:rightChars="-14"/>
        <w:rPr>
          <w:rFonts w:ascii="Times New Roman" w:hAnsi="Times New Roman"/>
          <w:snapToGrid w:val="0"/>
          <w:color w:val="auto"/>
          <w:kern w:val="0"/>
          <w:szCs w:val="24"/>
          <w:highlight w:val="none"/>
        </w:rPr>
      </w:pPr>
      <w:r>
        <w:rPr>
          <w:rFonts w:hint="eastAsia" w:ascii="Times New Roman" w:hAnsi="Times New Roman" w:cs="等线 Light"/>
          <w:snapToGrid w:val="0"/>
          <w:color w:val="auto"/>
          <w:kern w:val="0"/>
          <w:szCs w:val="24"/>
          <w:highlight w:val="none"/>
          <w:lang w:bidi="ar-SA"/>
        </w:rPr>
        <w:t>参选</w:t>
      </w:r>
      <w:r>
        <w:rPr>
          <w:rFonts w:hint="eastAsia" w:ascii="Times New Roman" w:hAnsi="Times New Roman"/>
          <w:snapToGrid w:val="0"/>
          <w:color w:val="auto"/>
          <w:kern w:val="0"/>
          <w:szCs w:val="24"/>
          <w:highlight w:val="none"/>
        </w:rPr>
        <w:t>人：                            法人授权代表：</w:t>
      </w:r>
    </w:p>
    <w:p w14:paraId="6D4A0854">
      <w:pPr>
        <w:spacing w:line="360" w:lineRule="auto"/>
        <w:ind w:right="-34" w:rightChars="-14"/>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 xml:space="preserve">  （公章）                               （</w:t>
      </w:r>
      <w:r>
        <w:rPr>
          <w:rFonts w:hint="eastAsia" w:ascii="Times New Roman" w:hAnsi="Times New Roman"/>
          <w:snapToGrid w:val="0"/>
          <w:color w:val="auto"/>
          <w:kern w:val="0"/>
          <w:szCs w:val="24"/>
          <w:highlight w:val="none"/>
          <w:lang w:val="en-US" w:eastAsia="zh-CN"/>
        </w:rPr>
        <w:t>签字或盖章</w:t>
      </w:r>
      <w:r>
        <w:rPr>
          <w:rFonts w:hint="eastAsia" w:ascii="Times New Roman" w:hAnsi="Times New Roman"/>
          <w:snapToGrid w:val="0"/>
          <w:color w:val="auto"/>
          <w:kern w:val="0"/>
          <w:szCs w:val="24"/>
          <w:highlight w:val="none"/>
        </w:rPr>
        <w:t>）</w:t>
      </w:r>
    </w:p>
    <w:p w14:paraId="66945012">
      <w:pPr>
        <w:spacing w:line="360" w:lineRule="auto"/>
        <w:ind w:right="-34" w:rightChars="-14"/>
        <w:jc w:val="right"/>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 xml:space="preserve">                                     年     月     日</w:t>
      </w:r>
    </w:p>
    <w:p w14:paraId="20FCC45C">
      <w:pPr>
        <w:snapToGrid w:val="0"/>
        <w:spacing w:line="360" w:lineRule="auto"/>
        <w:rPr>
          <w:rFonts w:ascii="Times New Roman" w:hAnsi="Times New Roman"/>
          <w:snapToGrid w:val="0"/>
          <w:color w:val="auto"/>
          <w:kern w:val="0"/>
          <w:szCs w:val="24"/>
          <w:highlight w:val="none"/>
        </w:rPr>
      </w:pPr>
    </w:p>
    <w:p w14:paraId="2E5E1761">
      <w:pPr>
        <w:snapToGrid w:val="0"/>
        <w:spacing w:line="360" w:lineRule="auto"/>
        <w:jc w:val="left"/>
        <w:rPr>
          <w:color w:val="auto"/>
          <w:highlight w:val="none"/>
        </w:rPr>
      </w:pPr>
      <w:r>
        <w:rPr>
          <w:rFonts w:hint="eastAsia"/>
          <w:color w:val="auto"/>
          <w:highlight w:val="none"/>
        </w:rPr>
        <w:t>有关说明：</w:t>
      </w:r>
    </w:p>
    <w:p w14:paraId="6B4B867E">
      <w:pPr>
        <w:snapToGrid w:val="0"/>
        <w:spacing w:line="360" w:lineRule="auto"/>
        <w:jc w:val="left"/>
        <w:rPr>
          <w:color w:val="auto"/>
          <w:highlight w:val="none"/>
        </w:rPr>
      </w:pPr>
      <w:r>
        <w:rPr>
          <w:rFonts w:hint="eastAsia"/>
          <w:color w:val="auto"/>
          <w:highlight w:val="none"/>
        </w:rPr>
        <w:t>报价一览表在开标大会上当众宣读，务必填写清楚，准确无误。表格可扩展。</w:t>
      </w:r>
    </w:p>
    <w:p w14:paraId="40E0CFAB">
      <w:pPr>
        <w:snapToGrid/>
        <w:spacing w:line="240" w:lineRule="auto"/>
        <w:ind w:right="0"/>
        <w:jc w:val="left"/>
        <w:rPr>
          <w:rFonts w:hint="eastAsia"/>
          <w:color w:val="auto"/>
          <w:highlight w:val="none"/>
        </w:rPr>
      </w:pPr>
      <w:r>
        <w:rPr>
          <w:rFonts w:hint="eastAsia"/>
          <w:color w:val="auto"/>
          <w:highlight w:val="none"/>
        </w:rPr>
        <w:t>本次报价包含上述维护期，比选人不再另行支付该维护期内维护费用。</w:t>
      </w:r>
    </w:p>
    <w:p w14:paraId="4EBBCA81">
      <w:pPr>
        <w:snapToGrid/>
        <w:spacing w:line="240" w:lineRule="auto"/>
        <w:ind w:right="0"/>
        <w:jc w:val="left"/>
        <w:rPr>
          <w:rFonts w:hint="eastAsia"/>
          <w:color w:val="auto"/>
          <w:highlight w:val="none"/>
        </w:rPr>
      </w:pPr>
    </w:p>
    <w:p w14:paraId="5D122C3D">
      <w:pPr>
        <w:widowControl/>
        <w:ind w:firstLine="0" w:firstLineChars="0"/>
        <w:jc w:val="left"/>
        <w:rPr>
          <w:color w:val="auto"/>
          <w:highlight w:val="none"/>
        </w:rPr>
        <w:sectPr>
          <w:pgSz w:w="11906" w:h="16838"/>
          <w:pgMar w:top="1440" w:right="1800" w:bottom="1440" w:left="1800" w:header="851" w:footer="992" w:gutter="0"/>
          <w:pgNumType w:fmt="decimal"/>
          <w:cols w:space="720" w:num="1"/>
          <w:docGrid w:type="lines" w:linePitch="312" w:charSpace="0"/>
        </w:sectPr>
      </w:pPr>
    </w:p>
    <w:p w14:paraId="317A18A6">
      <w:pPr>
        <w:pStyle w:val="31"/>
        <w:outlineLvl w:val="0"/>
        <w:rPr>
          <w:rFonts w:ascii="Times New Roman" w:hAnsi="Times New Roman"/>
          <w:color w:val="auto"/>
          <w:highlight w:val="none"/>
        </w:rPr>
      </w:pPr>
      <w:bookmarkStart w:id="132" w:name="_Toc498276032"/>
      <w:bookmarkStart w:id="133" w:name="_Toc494351198"/>
      <w:r>
        <w:rPr>
          <w:rFonts w:ascii="Times New Roman" w:hAnsi="Times New Roman"/>
          <w:color w:val="auto"/>
          <w:highlight w:val="none"/>
        </w:rPr>
        <w:t>三、资格性文件</w:t>
      </w:r>
      <w:bookmarkEnd w:id="132"/>
      <w:bookmarkEnd w:id="133"/>
    </w:p>
    <w:p w14:paraId="400D8531">
      <w:pPr>
        <w:pStyle w:val="33"/>
        <w:outlineLvl w:val="1"/>
        <w:rPr>
          <w:rFonts w:ascii="Times New Roman" w:hAnsi="Times New Roman"/>
          <w:color w:val="auto"/>
          <w:highlight w:val="none"/>
        </w:rPr>
      </w:pPr>
      <w:r>
        <w:rPr>
          <w:rFonts w:ascii="Times New Roman" w:hAnsi="Times New Roman"/>
          <w:color w:val="auto"/>
          <w:highlight w:val="none"/>
        </w:rPr>
        <w:t>（一）参选人基本情况介绍，资质证明等</w:t>
      </w:r>
    </w:p>
    <w:tbl>
      <w:tblPr>
        <w:tblStyle w:val="21"/>
        <w:tblW w:w="9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077"/>
        <w:gridCol w:w="1803"/>
        <w:gridCol w:w="714"/>
        <w:gridCol w:w="538"/>
        <w:gridCol w:w="1325"/>
        <w:gridCol w:w="176"/>
        <w:gridCol w:w="723"/>
        <w:gridCol w:w="758"/>
      </w:tblGrid>
      <w:tr w14:paraId="489A2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980" w:type="dxa"/>
            <w:vAlign w:val="center"/>
          </w:tcPr>
          <w:p w14:paraId="2BB4636D">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参选人名称</w:t>
            </w:r>
          </w:p>
        </w:tc>
        <w:tc>
          <w:tcPr>
            <w:tcW w:w="7114" w:type="dxa"/>
            <w:gridSpan w:val="8"/>
          </w:tcPr>
          <w:p w14:paraId="49B52012">
            <w:pPr>
              <w:spacing w:line="360" w:lineRule="auto"/>
              <w:ind w:firstLine="0" w:firstLineChars="0"/>
              <w:jc w:val="center"/>
              <w:rPr>
                <w:rFonts w:ascii="Times New Roman" w:hAnsi="Times New Roman"/>
                <w:color w:val="auto"/>
                <w:sz w:val="22"/>
                <w:szCs w:val="24"/>
                <w:highlight w:val="none"/>
              </w:rPr>
            </w:pPr>
          </w:p>
        </w:tc>
      </w:tr>
      <w:tr w14:paraId="0E3DF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80" w:type="dxa"/>
            <w:vAlign w:val="center"/>
          </w:tcPr>
          <w:p w14:paraId="711397AA">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注册地址</w:t>
            </w:r>
          </w:p>
        </w:tc>
        <w:tc>
          <w:tcPr>
            <w:tcW w:w="4132" w:type="dxa"/>
            <w:gridSpan w:val="4"/>
            <w:tcBorders>
              <w:top w:val="single" w:color="auto" w:sz="4" w:space="0"/>
              <w:left w:val="single" w:color="auto" w:sz="4" w:space="0"/>
              <w:right w:val="single" w:color="auto" w:sz="4" w:space="0"/>
            </w:tcBorders>
          </w:tcPr>
          <w:p w14:paraId="280E730F">
            <w:pPr>
              <w:spacing w:line="360" w:lineRule="auto"/>
              <w:ind w:firstLine="0" w:firstLineChars="0"/>
              <w:jc w:val="center"/>
              <w:rPr>
                <w:rFonts w:ascii="Times New Roman" w:hAnsi="Times New Roman"/>
                <w:color w:val="auto"/>
                <w:sz w:val="22"/>
                <w:szCs w:val="24"/>
                <w:highlight w:val="none"/>
              </w:rPr>
            </w:pPr>
          </w:p>
        </w:tc>
        <w:tc>
          <w:tcPr>
            <w:tcW w:w="1325" w:type="dxa"/>
            <w:tcBorders>
              <w:top w:val="single" w:color="auto" w:sz="4" w:space="0"/>
              <w:left w:val="single" w:color="auto" w:sz="4" w:space="0"/>
              <w:right w:val="single" w:color="auto" w:sz="4" w:space="0"/>
            </w:tcBorders>
            <w:vAlign w:val="center"/>
          </w:tcPr>
          <w:p w14:paraId="308931AB">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邮政编码</w:t>
            </w:r>
          </w:p>
        </w:tc>
        <w:tc>
          <w:tcPr>
            <w:tcW w:w="1657" w:type="dxa"/>
            <w:gridSpan w:val="3"/>
            <w:tcBorders>
              <w:left w:val="single" w:color="auto" w:sz="4" w:space="0"/>
            </w:tcBorders>
          </w:tcPr>
          <w:p w14:paraId="798EE94C">
            <w:pPr>
              <w:spacing w:line="360" w:lineRule="auto"/>
              <w:ind w:firstLine="0" w:firstLineChars="0"/>
              <w:jc w:val="center"/>
              <w:rPr>
                <w:rFonts w:ascii="Times New Roman" w:hAnsi="Times New Roman"/>
                <w:color w:val="auto"/>
                <w:sz w:val="22"/>
                <w:szCs w:val="24"/>
                <w:highlight w:val="none"/>
              </w:rPr>
            </w:pPr>
          </w:p>
        </w:tc>
      </w:tr>
      <w:tr w14:paraId="51A91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980" w:type="dxa"/>
            <w:vMerge w:val="restart"/>
            <w:vAlign w:val="center"/>
          </w:tcPr>
          <w:p w14:paraId="1E66F01D">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联系方式</w:t>
            </w:r>
          </w:p>
        </w:tc>
        <w:tc>
          <w:tcPr>
            <w:tcW w:w="1077" w:type="dxa"/>
            <w:tcBorders>
              <w:top w:val="single" w:color="auto" w:sz="4" w:space="0"/>
              <w:left w:val="single" w:color="auto" w:sz="4" w:space="0"/>
              <w:right w:val="single" w:color="auto" w:sz="4" w:space="0"/>
            </w:tcBorders>
            <w:vAlign w:val="center"/>
          </w:tcPr>
          <w:p w14:paraId="71FCB462">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联系人</w:t>
            </w:r>
          </w:p>
        </w:tc>
        <w:tc>
          <w:tcPr>
            <w:tcW w:w="3055" w:type="dxa"/>
            <w:gridSpan w:val="3"/>
            <w:tcBorders>
              <w:top w:val="single" w:color="auto" w:sz="4" w:space="0"/>
              <w:left w:val="single" w:color="auto" w:sz="4" w:space="0"/>
              <w:right w:val="single" w:color="auto" w:sz="4" w:space="0"/>
            </w:tcBorders>
          </w:tcPr>
          <w:p w14:paraId="03CB6BF9">
            <w:pPr>
              <w:spacing w:line="360" w:lineRule="auto"/>
              <w:ind w:firstLine="0" w:firstLineChars="0"/>
              <w:jc w:val="center"/>
              <w:rPr>
                <w:rFonts w:ascii="Times New Roman" w:hAnsi="Times New Roman"/>
                <w:color w:val="auto"/>
                <w:sz w:val="22"/>
                <w:szCs w:val="24"/>
                <w:highlight w:val="none"/>
              </w:rPr>
            </w:pPr>
          </w:p>
        </w:tc>
        <w:tc>
          <w:tcPr>
            <w:tcW w:w="1325" w:type="dxa"/>
            <w:tcBorders>
              <w:top w:val="single" w:color="auto" w:sz="4" w:space="0"/>
              <w:left w:val="single" w:color="auto" w:sz="4" w:space="0"/>
              <w:right w:val="single" w:color="auto" w:sz="4" w:space="0"/>
            </w:tcBorders>
            <w:vAlign w:val="center"/>
          </w:tcPr>
          <w:p w14:paraId="1BFFA305">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电话</w:t>
            </w:r>
          </w:p>
        </w:tc>
        <w:tc>
          <w:tcPr>
            <w:tcW w:w="1657" w:type="dxa"/>
            <w:gridSpan w:val="3"/>
            <w:tcBorders>
              <w:left w:val="single" w:color="auto" w:sz="4" w:space="0"/>
            </w:tcBorders>
          </w:tcPr>
          <w:p w14:paraId="2E9C33F6">
            <w:pPr>
              <w:spacing w:line="360" w:lineRule="auto"/>
              <w:ind w:firstLine="0" w:firstLineChars="0"/>
              <w:jc w:val="center"/>
              <w:rPr>
                <w:rFonts w:ascii="Times New Roman" w:hAnsi="Times New Roman"/>
                <w:color w:val="auto"/>
                <w:sz w:val="22"/>
                <w:szCs w:val="24"/>
                <w:highlight w:val="none"/>
              </w:rPr>
            </w:pPr>
          </w:p>
        </w:tc>
      </w:tr>
      <w:tr w14:paraId="7363A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vMerge w:val="continue"/>
            <w:vAlign w:val="center"/>
          </w:tcPr>
          <w:p w14:paraId="634DCDF1">
            <w:pPr>
              <w:rPr>
                <w:color w:val="auto"/>
                <w:highlight w:val="none"/>
              </w:rPr>
            </w:pPr>
          </w:p>
        </w:tc>
        <w:tc>
          <w:tcPr>
            <w:tcW w:w="1077" w:type="dxa"/>
            <w:tcBorders>
              <w:top w:val="single" w:color="auto" w:sz="4" w:space="0"/>
              <w:left w:val="single" w:color="auto" w:sz="4" w:space="0"/>
              <w:right w:val="single" w:color="auto" w:sz="4" w:space="0"/>
            </w:tcBorders>
            <w:vAlign w:val="center"/>
          </w:tcPr>
          <w:p w14:paraId="441AB7AA">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传真</w:t>
            </w:r>
          </w:p>
        </w:tc>
        <w:tc>
          <w:tcPr>
            <w:tcW w:w="3055" w:type="dxa"/>
            <w:gridSpan w:val="3"/>
            <w:tcBorders>
              <w:top w:val="single" w:color="auto" w:sz="4" w:space="0"/>
              <w:left w:val="single" w:color="auto" w:sz="4" w:space="0"/>
              <w:right w:val="single" w:color="auto" w:sz="4" w:space="0"/>
            </w:tcBorders>
          </w:tcPr>
          <w:p w14:paraId="16256BDB">
            <w:pPr>
              <w:spacing w:line="360" w:lineRule="auto"/>
              <w:ind w:firstLine="0" w:firstLineChars="0"/>
              <w:jc w:val="center"/>
              <w:rPr>
                <w:rFonts w:ascii="Times New Roman" w:hAnsi="Times New Roman"/>
                <w:color w:val="auto"/>
                <w:sz w:val="22"/>
                <w:szCs w:val="24"/>
                <w:highlight w:val="none"/>
              </w:rPr>
            </w:pPr>
          </w:p>
        </w:tc>
        <w:tc>
          <w:tcPr>
            <w:tcW w:w="1325" w:type="dxa"/>
            <w:tcBorders>
              <w:top w:val="single" w:color="auto" w:sz="4" w:space="0"/>
              <w:left w:val="single" w:color="auto" w:sz="4" w:space="0"/>
              <w:right w:val="single" w:color="auto" w:sz="4" w:space="0"/>
            </w:tcBorders>
            <w:vAlign w:val="center"/>
          </w:tcPr>
          <w:p w14:paraId="735E4856">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网址</w:t>
            </w:r>
          </w:p>
        </w:tc>
        <w:tc>
          <w:tcPr>
            <w:tcW w:w="1657" w:type="dxa"/>
            <w:gridSpan w:val="3"/>
            <w:tcBorders>
              <w:left w:val="single" w:color="auto" w:sz="4" w:space="0"/>
            </w:tcBorders>
          </w:tcPr>
          <w:p w14:paraId="3C5CE4C4">
            <w:pPr>
              <w:spacing w:line="360" w:lineRule="auto"/>
              <w:ind w:firstLine="0" w:firstLineChars="0"/>
              <w:jc w:val="center"/>
              <w:rPr>
                <w:rFonts w:ascii="Times New Roman" w:hAnsi="Times New Roman"/>
                <w:color w:val="auto"/>
                <w:sz w:val="22"/>
                <w:szCs w:val="24"/>
                <w:highlight w:val="none"/>
              </w:rPr>
            </w:pPr>
          </w:p>
        </w:tc>
      </w:tr>
      <w:tr w14:paraId="5E482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07FB5761">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组织结构</w:t>
            </w:r>
          </w:p>
        </w:tc>
        <w:tc>
          <w:tcPr>
            <w:tcW w:w="7114" w:type="dxa"/>
            <w:gridSpan w:val="8"/>
            <w:tcBorders>
              <w:left w:val="single" w:color="auto" w:sz="4" w:space="0"/>
            </w:tcBorders>
            <w:vAlign w:val="center"/>
          </w:tcPr>
          <w:p w14:paraId="579BCC27">
            <w:pPr>
              <w:spacing w:line="360" w:lineRule="auto"/>
              <w:ind w:firstLine="0" w:firstLineChars="0"/>
              <w:jc w:val="center"/>
              <w:rPr>
                <w:rFonts w:ascii="Times New Roman" w:hAnsi="Times New Roman"/>
                <w:color w:val="auto"/>
                <w:sz w:val="22"/>
                <w:szCs w:val="24"/>
                <w:highlight w:val="none"/>
              </w:rPr>
            </w:pPr>
          </w:p>
        </w:tc>
      </w:tr>
      <w:tr w14:paraId="55278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980" w:type="dxa"/>
            <w:vAlign w:val="center"/>
          </w:tcPr>
          <w:p w14:paraId="7C9060B5">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法定代表人</w:t>
            </w:r>
          </w:p>
        </w:tc>
        <w:tc>
          <w:tcPr>
            <w:tcW w:w="1077" w:type="dxa"/>
            <w:tcBorders>
              <w:top w:val="single" w:color="auto" w:sz="4" w:space="0"/>
              <w:left w:val="single" w:color="auto" w:sz="4" w:space="0"/>
              <w:right w:val="single" w:color="auto" w:sz="4" w:space="0"/>
            </w:tcBorders>
            <w:vAlign w:val="center"/>
          </w:tcPr>
          <w:p w14:paraId="53E7E42D">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姓名</w:t>
            </w:r>
          </w:p>
        </w:tc>
        <w:tc>
          <w:tcPr>
            <w:tcW w:w="1803" w:type="dxa"/>
            <w:tcBorders>
              <w:top w:val="single" w:color="auto" w:sz="4" w:space="0"/>
              <w:left w:val="single" w:color="auto" w:sz="4" w:space="0"/>
              <w:right w:val="single" w:color="auto" w:sz="4" w:space="0"/>
            </w:tcBorders>
          </w:tcPr>
          <w:p w14:paraId="0FFBC299">
            <w:pPr>
              <w:spacing w:line="360" w:lineRule="auto"/>
              <w:ind w:firstLine="0" w:firstLineChars="0"/>
              <w:jc w:val="center"/>
              <w:rPr>
                <w:rFonts w:ascii="Times New Roman" w:hAnsi="Times New Roman"/>
                <w:color w:val="auto"/>
                <w:sz w:val="22"/>
                <w:szCs w:val="24"/>
                <w:highlight w:val="none"/>
              </w:rPr>
            </w:pPr>
          </w:p>
        </w:tc>
        <w:tc>
          <w:tcPr>
            <w:tcW w:w="1252" w:type="dxa"/>
            <w:gridSpan w:val="2"/>
            <w:tcBorders>
              <w:top w:val="single" w:color="auto" w:sz="4" w:space="0"/>
              <w:left w:val="single" w:color="auto" w:sz="4" w:space="0"/>
              <w:right w:val="single" w:color="auto" w:sz="4" w:space="0"/>
            </w:tcBorders>
            <w:vAlign w:val="center"/>
          </w:tcPr>
          <w:p w14:paraId="6F5BA53C">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技术职称</w:t>
            </w:r>
          </w:p>
        </w:tc>
        <w:tc>
          <w:tcPr>
            <w:tcW w:w="1501" w:type="dxa"/>
            <w:gridSpan w:val="2"/>
            <w:tcBorders>
              <w:top w:val="single" w:color="auto" w:sz="4" w:space="0"/>
              <w:left w:val="single" w:color="auto" w:sz="4" w:space="0"/>
              <w:right w:val="single" w:color="auto" w:sz="4" w:space="0"/>
            </w:tcBorders>
            <w:vAlign w:val="center"/>
          </w:tcPr>
          <w:p w14:paraId="2DDBD454">
            <w:pPr>
              <w:spacing w:line="360" w:lineRule="auto"/>
              <w:ind w:firstLine="0" w:firstLineChars="0"/>
              <w:jc w:val="center"/>
              <w:rPr>
                <w:rFonts w:ascii="Times New Roman" w:hAnsi="Times New Roman"/>
                <w:color w:val="auto"/>
                <w:sz w:val="22"/>
                <w:szCs w:val="24"/>
                <w:highlight w:val="none"/>
              </w:rPr>
            </w:pPr>
          </w:p>
        </w:tc>
        <w:tc>
          <w:tcPr>
            <w:tcW w:w="723" w:type="dxa"/>
            <w:tcBorders>
              <w:top w:val="single" w:color="auto" w:sz="4" w:space="0"/>
              <w:left w:val="single" w:color="auto" w:sz="4" w:space="0"/>
              <w:right w:val="single" w:color="auto" w:sz="4" w:space="0"/>
            </w:tcBorders>
            <w:vAlign w:val="center"/>
          </w:tcPr>
          <w:p w14:paraId="592BE597">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电话</w:t>
            </w:r>
          </w:p>
        </w:tc>
        <w:tc>
          <w:tcPr>
            <w:tcW w:w="758" w:type="dxa"/>
            <w:tcBorders>
              <w:left w:val="single" w:color="auto" w:sz="4" w:space="0"/>
            </w:tcBorders>
          </w:tcPr>
          <w:p w14:paraId="1BAFCE42">
            <w:pPr>
              <w:spacing w:line="360" w:lineRule="auto"/>
              <w:ind w:firstLine="0" w:firstLineChars="0"/>
              <w:jc w:val="center"/>
              <w:rPr>
                <w:rFonts w:ascii="Times New Roman" w:hAnsi="Times New Roman"/>
                <w:color w:val="auto"/>
                <w:sz w:val="22"/>
                <w:szCs w:val="24"/>
                <w:highlight w:val="none"/>
              </w:rPr>
            </w:pPr>
          </w:p>
        </w:tc>
      </w:tr>
      <w:tr w14:paraId="267FC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vAlign w:val="center"/>
          </w:tcPr>
          <w:p w14:paraId="2FF137A3">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技术负责人</w:t>
            </w:r>
          </w:p>
        </w:tc>
        <w:tc>
          <w:tcPr>
            <w:tcW w:w="1077" w:type="dxa"/>
            <w:tcBorders>
              <w:top w:val="single" w:color="auto" w:sz="4" w:space="0"/>
              <w:left w:val="single" w:color="auto" w:sz="4" w:space="0"/>
              <w:right w:val="single" w:color="auto" w:sz="4" w:space="0"/>
            </w:tcBorders>
            <w:vAlign w:val="center"/>
          </w:tcPr>
          <w:p w14:paraId="22BA6215">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姓名</w:t>
            </w:r>
          </w:p>
        </w:tc>
        <w:tc>
          <w:tcPr>
            <w:tcW w:w="1803" w:type="dxa"/>
            <w:tcBorders>
              <w:top w:val="single" w:color="auto" w:sz="4" w:space="0"/>
              <w:left w:val="single" w:color="auto" w:sz="4" w:space="0"/>
              <w:right w:val="single" w:color="auto" w:sz="4" w:space="0"/>
            </w:tcBorders>
          </w:tcPr>
          <w:p w14:paraId="59654B66">
            <w:pPr>
              <w:spacing w:line="360" w:lineRule="auto"/>
              <w:ind w:firstLine="0" w:firstLineChars="0"/>
              <w:jc w:val="center"/>
              <w:rPr>
                <w:rFonts w:ascii="Times New Roman" w:hAnsi="Times New Roman"/>
                <w:color w:val="auto"/>
                <w:sz w:val="22"/>
                <w:szCs w:val="24"/>
                <w:highlight w:val="none"/>
              </w:rPr>
            </w:pPr>
          </w:p>
        </w:tc>
        <w:tc>
          <w:tcPr>
            <w:tcW w:w="1252" w:type="dxa"/>
            <w:gridSpan w:val="2"/>
            <w:tcBorders>
              <w:top w:val="single" w:color="auto" w:sz="4" w:space="0"/>
              <w:left w:val="single" w:color="auto" w:sz="4" w:space="0"/>
              <w:right w:val="single" w:color="auto" w:sz="4" w:space="0"/>
            </w:tcBorders>
            <w:vAlign w:val="center"/>
          </w:tcPr>
          <w:p w14:paraId="3C086851">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技术职称</w:t>
            </w:r>
          </w:p>
        </w:tc>
        <w:tc>
          <w:tcPr>
            <w:tcW w:w="1501" w:type="dxa"/>
            <w:gridSpan w:val="2"/>
            <w:tcBorders>
              <w:top w:val="single" w:color="auto" w:sz="4" w:space="0"/>
              <w:left w:val="single" w:color="auto" w:sz="4" w:space="0"/>
              <w:right w:val="single" w:color="auto" w:sz="4" w:space="0"/>
            </w:tcBorders>
            <w:vAlign w:val="center"/>
          </w:tcPr>
          <w:p w14:paraId="5E899C4C">
            <w:pPr>
              <w:spacing w:line="360" w:lineRule="auto"/>
              <w:ind w:firstLine="0" w:firstLineChars="0"/>
              <w:jc w:val="center"/>
              <w:rPr>
                <w:rFonts w:ascii="Times New Roman" w:hAnsi="Times New Roman"/>
                <w:color w:val="auto"/>
                <w:sz w:val="22"/>
                <w:szCs w:val="24"/>
                <w:highlight w:val="none"/>
              </w:rPr>
            </w:pPr>
          </w:p>
        </w:tc>
        <w:tc>
          <w:tcPr>
            <w:tcW w:w="723" w:type="dxa"/>
            <w:tcBorders>
              <w:top w:val="single" w:color="auto" w:sz="4" w:space="0"/>
              <w:left w:val="single" w:color="auto" w:sz="4" w:space="0"/>
              <w:right w:val="single" w:color="auto" w:sz="4" w:space="0"/>
            </w:tcBorders>
            <w:vAlign w:val="center"/>
          </w:tcPr>
          <w:p w14:paraId="1C60D31E">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电话</w:t>
            </w:r>
          </w:p>
        </w:tc>
        <w:tc>
          <w:tcPr>
            <w:tcW w:w="758" w:type="dxa"/>
            <w:tcBorders>
              <w:left w:val="single" w:color="auto" w:sz="4" w:space="0"/>
            </w:tcBorders>
          </w:tcPr>
          <w:p w14:paraId="1C75D0FC">
            <w:pPr>
              <w:spacing w:line="360" w:lineRule="auto"/>
              <w:ind w:firstLine="0" w:firstLineChars="0"/>
              <w:jc w:val="center"/>
              <w:rPr>
                <w:rFonts w:ascii="Times New Roman" w:hAnsi="Times New Roman"/>
                <w:color w:val="auto"/>
                <w:sz w:val="22"/>
                <w:szCs w:val="24"/>
                <w:highlight w:val="none"/>
              </w:rPr>
            </w:pPr>
          </w:p>
        </w:tc>
      </w:tr>
      <w:tr w14:paraId="112C5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7E6FC48F">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成立时间</w:t>
            </w:r>
          </w:p>
        </w:tc>
        <w:tc>
          <w:tcPr>
            <w:tcW w:w="2880" w:type="dxa"/>
            <w:gridSpan w:val="2"/>
            <w:tcBorders>
              <w:top w:val="single" w:color="auto" w:sz="4" w:space="0"/>
              <w:left w:val="single" w:color="auto" w:sz="4" w:space="0"/>
              <w:right w:val="single" w:color="auto" w:sz="4" w:space="0"/>
            </w:tcBorders>
          </w:tcPr>
          <w:p w14:paraId="4446DA53">
            <w:pPr>
              <w:spacing w:line="360" w:lineRule="auto"/>
              <w:ind w:firstLine="0" w:firstLineChars="0"/>
              <w:jc w:val="center"/>
              <w:rPr>
                <w:rFonts w:ascii="Times New Roman" w:hAnsi="Times New Roman"/>
                <w:color w:val="auto"/>
                <w:sz w:val="22"/>
                <w:szCs w:val="24"/>
                <w:highlight w:val="none"/>
              </w:rPr>
            </w:pPr>
          </w:p>
        </w:tc>
        <w:tc>
          <w:tcPr>
            <w:tcW w:w="4234" w:type="dxa"/>
            <w:gridSpan w:val="6"/>
            <w:tcBorders>
              <w:left w:val="single" w:color="auto" w:sz="4" w:space="0"/>
            </w:tcBorders>
          </w:tcPr>
          <w:p w14:paraId="12804C13">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员工总人数：</w:t>
            </w:r>
          </w:p>
        </w:tc>
      </w:tr>
      <w:tr w14:paraId="258D4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10999362">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企业资质等级</w:t>
            </w:r>
          </w:p>
        </w:tc>
        <w:tc>
          <w:tcPr>
            <w:tcW w:w="2880" w:type="dxa"/>
            <w:gridSpan w:val="2"/>
            <w:tcBorders>
              <w:top w:val="single" w:color="auto" w:sz="4" w:space="0"/>
              <w:left w:val="single" w:color="auto" w:sz="4" w:space="0"/>
              <w:right w:val="single" w:color="auto" w:sz="4" w:space="0"/>
            </w:tcBorders>
          </w:tcPr>
          <w:p w14:paraId="35E28973">
            <w:pPr>
              <w:spacing w:line="360" w:lineRule="auto"/>
              <w:ind w:firstLine="0" w:firstLineChars="0"/>
              <w:jc w:val="center"/>
              <w:rPr>
                <w:rFonts w:ascii="Times New Roman" w:hAnsi="Times New Roman"/>
                <w:color w:val="auto"/>
                <w:sz w:val="22"/>
                <w:szCs w:val="24"/>
                <w:highlight w:val="none"/>
              </w:rPr>
            </w:pPr>
          </w:p>
        </w:tc>
        <w:tc>
          <w:tcPr>
            <w:tcW w:w="714" w:type="dxa"/>
            <w:vMerge w:val="restart"/>
            <w:tcBorders>
              <w:top w:val="single" w:color="auto" w:sz="4" w:space="0"/>
              <w:left w:val="single" w:color="auto" w:sz="4" w:space="0"/>
              <w:right w:val="single" w:color="auto" w:sz="4" w:space="0"/>
            </w:tcBorders>
            <w:vAlign w:val="center"/>
          </w:tcPr>
          <w:p w14:paraId="58B62C75">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其中</w:t>
            </w:r>
          </w:p>
        </w:tc>
        <w:tc>
          <w:tcPr>
            <w:tcW w:w="2039" w:type="dxa"/>
            <w:gridSpan w:val="3"/>
            <w:tcBorders>
              <w:top w:val="single" w:color="auto" w:sz="4" w:space="0"/>
              <w:left w:val="single" w:color="auto" w:sz="4" w:space="0"/>
              <w:right w:val="single" w:color="auto" w:sz="4" w:space="0"/>
            </w:tcBorders>
            <w:vAlign w:val="center"/>
          </w:tcPr>
          <w:p w14:paraId="129CE69B">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项目经理</w:t>
            </w:r>
          </w:p>
        </w:tc>
        <w:tc>
          <w:tcPr>
            <w:tcW w:w="1481" w:type="dxa"/>
            <w:gridSpan w:val="2"/>
            <w:tcBorders>
              <w:left w:val="single" w:color="auto" w:sz="4" w:space="0"/>
            </w:tcBorders>
          </w:tcPr>
          <w:p w14:paraId="7D8B7B68">
            <w:pPr>
              <w:spacing w:line="360" w:lineRule="auto"/>
              <w:ind w:firstLine="0" w:firstLineChars="0"/>
              <w:jc w:val="center"/>
              <w:rPr>
                <w:rFonts w:ascii="Times New Roman" w:hAnsi="Times New Roman"/>
                <w:color w:val="auto"/>
                <w:sz w:val="22"/>
                <w:szCs w:val="24"/>
                <w:highlight w:val="none"/>
              </w:rPr>
            </w:pPr>
          </w:p>
        </w:tc>
      </w:tr>
      <w:tr w14:paraId="79BCC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0" w:type="dxa"/>
            <w:vAlign w:val="center"/>
          </w:tcPr>
          <w:p w14:paraId="2624BDB3">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营业执照号</w:t>
            </w:r>
          </w:p>
        </w:tc>
        <w:tc>
          <w:tcPr>
            <w:tcW w:w="2880" w:type="dxa"/>
            <w:gridSpan w:val="2"/>
            <w:tcBorders>
              <w:top w:val="single" w:color="auto" w:sz="4" w:space="0"/>
              <w:left w:val="single" w:color="auto" w:sz="4" w:space="0"/>
              <w:right w:val="single" w:color="auto" w:sz="4" w:space="0"/>
            </w:tcBorders>
          </w:tcPr>
          <w:p w14:paraId="49336EAD">
            <w:pPr>
              <w:spacing w:line="360" w:lineRule="auto"/>
              <w:ind w:firstLine="0" w:firstLineChars="0"/>
              <w:jc w:val="center"/>
              <w:rPr>
                <w:rFonts w:ascii="Times New Roman" w:hAnsi="Times New Roman"/>
                <w:color w:val="auto"/>
                <w:sz w:val="22"/>
                <w:szCs w:val="24"/>
                <w:highlight w:val="none"/>
              </w:rPr>
            </w:pPr>
          </w:p>
        </w:tc>
        <w:tc>
          <w:tcPr>
            <w:tcW w:w="714" w:type="dxa"/>
            <w:vMerge w:val="continue"/>
            <w:tcBorders>
              <w:top w:val="single" w:color="auto" w:sz="4" w:space="0"/>
              <w:left w:val="single" w:color="auto" w:sz="4" w:space="0"/>
              <w:right w:val="single" w:color="auto" w:sz="4" w:space="0"/>
            </w:tcBorders>
          </w:tcPr>
          <w:p w14:paraId="61A3FA0A">
            <w:pPr>
              <w:rPr>
                <w:color w:val="auto"/>
                <w:highlight w:val="none"/>
              </w:rPr>
            </w:pPr>
          </w:p>
        </w:tc>
        <w:tc>
          <w:tcPr>
            <w:tcW w:w="2039" w:type="dxa"/>
            <w:gridSpan w:val="3"/>
            <w:tcBorders>
              <w:top w:val="single" w:color="auto" w:sz="4" w:space="0"/>
              <w:left w:val="single" w:color="auto" w:sz="4" w:space="0"/>
              <w:right w:val="single" w:color="auto" w:sz="4" w:space="0"/>
            </w:tcBorders>
            <w:vAlign w:val="center"/>
          </w:tcPr>
          <w:p w14:paraId="5F1A167B">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高级职称人员</w:t>
            </w:r>
          </w:p>
        </w:tc>
        <w:tc>
          <w:tcPr>
            <w:tcW w:w="1481" w:type="dxa"/>
            <w:gridSpan w:val="2"/>
            <w:tcBorders>
              <w:left w:val="single" w:color="auto" w:sz="4" w:space="0"/>
            </w:tcBorders>
          </w:tcPr>
          <w:p w14:paraId="2A86F71E">
            <w:pPr>
              <w:spacing w:line="360" w:lineRule="auto"/>
              <w:ind w:firstLine="0" w:firstLineChars="0"/>
              <w:jc w:val="center"/>
              <w:rPr>
                <w:rFonts w:ascii="Times New Roman" w:hAnsi="Times New Roman"/>
                <w:color w:val="auto"/>
                <w:sz w:val="22"/>
                <w:szCs w:val="24"/>
                <w:highlight w:val="none"/>
              </w:rPr>
            </w:pPr>
          </w:p>
        </w:tc>
      </w:tr>
      <w:tr w14:paraId="1BAB0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vAlign w:val="center"/>
          </w:tcPr>
          <w:p w14:paraId="72398A14">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注册资金</w:t>
            </w:r>
          </w:p>
        </w:tc>
        <w:tc>
          <w:tcPr>
            <w:tcW w:w="2880" w:type="dxa"/>
            <w:gridSpan w:val="2"/>
            <w:tcBorders>
              <w:top w:val="single" w:color="auto" w:sz="4" w:space="0"/>
              <w:left w:val="single" w:color="auto" w:sz="4" w:space="0"/>
              <w:right w:val="single" w:color="auto" w:sz="4" w:space="0"/>
            </w:tcBorders>
          </w:tcPr>
          <w:p w14:paraId="56AC8ABE">
            <w:pPr>
              <w:spacing w:line="360" w:lineRule="auto"/>
              <w:ind w:firstLine="0" w:firstLineChars="0"/>
              <w:jc w:val="center"/>
              <w:rPr>
                <w:rFonts w:ascii="Times New Roman" w:hAnsi="Times New Roman"/>
                <w:color w:val="auto"/>
                <w:sz w:val="22"/>
                <w:szCs w:val="24"/>
                <w:highlight w:val="none"/>
              </w:rPr>
            </w:pPr>
          </w:p>
        </w:tc>
        <w:tc>
          <w:tcPr>
            <w:tcW w:w="714" w:type="dxa"/>
            <w:vMerge w:val="continue"/>
            <w:tcBorders>
              <w:top w:val="single" w:color="auto" w:sz="4" w:space="0"/>
              <w:left w:val="single" w:color="auto" w:sz="4" w:space="0"/>
              <w:right w:val="single" w:color="auto" w:sz="4" w:space="0"/>
            </w:tcBorders>
          </w:tcPr>
          <w:p w14:paraId="24BF2501">
            <w:pPr>
              <w:rPr>
                <w:color w:val="auto"/>
                <w:highlight w:val="none"/>
              </w:rPr>
            </w:pPr>
          </w:p>
        </w:tc>
        <w:tc>
          <w:tcPr>
            <w:tcW w:w="2039" w:type="dxa"/>
            <w:gridSpan w:val="3"/>
            <w:tcBorders>
              <w:top w:val="single" w:color="auto" w:sz="4" w:space="0"/>
              <w:left w:val="single" w:color="auto" w:sz="4" w:space="0"/>
              <w:right w:val="single" w:color="auto" w:sz="4" w:space="0"/>
            </w:tcBorders>
            <w:vAlign w:val="center"/>
          </w:tcPr>
          <w:p w14:paraId="4347408D">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中级职称人员</w:t>
            </w:r>
          </w:p>
        </w:tc>
        <w:tc>
          <w:tcPr>
            <w:tcW w:w="1481" w:type="dxa"/>
            <w:gridSpan w:val="2"/>
            <w:tcBorders>
              <w:left w:val="single" w:color="auto" w:sz="4" w:space="0"/>
            </w:tcBorders>
          </w:tcPr>
          <w:p w14:paraId="2103BFAD">
            <w:pPr>
              <w:spacing w:line="360" w:lineRule="auto"/>
              <w:ind w:firstLine="0" w:firstLineChars="0"/>
              <w:jc w:val="center"/>
              <w:rPr>
                <w:rFonts w:ascii="Times New Roman" w:hAnsi="Times New Roman"/>
                <w:color w:val="auto"/>
                <w:sz w:val="22"/>
                <w:szCs w:val="24"/>
                <w:highlight w:val="none"/>
              </w:rPr>
            </w:pPr>
          </w:p>
        </w:tc>
      </w:tr>
      <w:tr w14:paraId="5BB12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0" w:type="dxa"/>
            <w:vAlign w:val="center"/>
          </w:tcPr>
          <w:p w14:paraId="4F1085F2">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开户银行</w:t>
            </w:r>
          </w:p>
        </w:tc>
        <w:tc>
          <w:tcPr>
            <w:tcW w:w="2880" w:type="dxa"/>
            <w:gridSpan w:val="2"/>
            <w:tcBorders>
              <w:top w:val="single" w:color="auto" w:sz="4" w:space="0"/>
              <w:left w:val="single" w:color="auto" w:sz="4" w:space="0"/>
              <w:right w:val="single" w:color="auto" w:sz="4" w:space="0"/>
            </w:tcBorders>
          </w:tcPr>
          <w:p w14:paraId="60FB24C6">
            <w:pPr>
              <w:spacing w:line="360" w:lineRule="auto"/>
              <w:ind w:firstLine="0" w:firstLineChars="0"/>
              <w:jc w:val="center"/>
              <w:rPr>
                <w:rFonts w:ascii="Times New Roman" w:hAnsi="Times New Roman"/>
                <w:color w:val="auto"/>
                <w:sz w:val="22"/>
                <w:szCs w:val="24"/>
                <w:highlight w:val="none"/>
              </w:rPr>
            </w:pPr>
          </w:p>
        </w:tc>
        <w:tc>
          <w:tcPr>
            <w:tcW w:w="714" w:type="dxa"/>
            <w:vMerge w:val="continue"/>
            <w:tcBorders>
              <w:top w:val="single" w:color="auto" w:sz="4" w:space="0"/>
              <w:left w:val="single" w:color="auto" w:sz="4" w:space="0"/>
              <w:right w:val="single" w:color="auto" w:sz="4" w:space="0"/>
            </w:tcBorders>
          </w:tcPr>
          <w:p w14:paraId="09F31FE7">
            <w:pPr>
              <w:rPr>
                <w:color w:val="auto"/>
                <w:highlight w:val="none"/>
              </w:rPr>
            </w:pPr>
          </w:p>
        </w:tc>
        <w:tc>
          <w:tcPr>
            <w:tcW w:w="2039" w:type="dxa"/>
            <w:gridSpan w:val="3"/>
            <w:tcBorders>
              <w:top w:val="single" w:color="auto" w:sz="4" w:space="0"/>
              <w:left w:val="single" w:color="auto" w:sz="4" w:space="0"/>
              <w:right w:val="single" w:color="auto" w:sz="4" w:space="0"/>
            </w:tcBorders>
            <w:vAlign w:val="center"/>
          </w:tcPr>
          <w:p w14:paraId="51F6EC4D">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初级职称人员</w:t>
            </w:r>
          </w:p>
        </w:tc>
        <w:tc>
          <w:tcPr>
            <w:tcW w:w="1481" w:type="dxa"/>
            <w:gridSpan w:val="2"/>
            <w:tcBorders>
              <w:left w:val="single" w:color="auto" w:sz="4" w:space="0"/>
            </w:tcBorders>
          </w:tcPr>
          <w:p w14:paraId="685377EE">
            <w:pPr>
              <w:spacing w:line="360" w:lineRule="auto"/>
              <w:ind w:firstLine="0" w:firstLineChars="0"/>
              <w:jc w:val="center"/>
              <w:rPr>
                <w:rFonts w:ascii="Times New Roman" w:hAnsi="Times New Roman"/>
                <w:color w:val="auto"/>
                <w:sz w:val="22"/>
                <w:szCs w:val="24"/>
                <w:highlight w:val="none"/>
              </w:rPr>
            </w:pPr>
          </w:p>
        </w:tc>
      </w:tr>
      <w:tr w14:paraId="32C1D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vAlign w:val="center"/>
          </w:tcPr>
          <w:p w14:paraId="2606ABAD">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账号</w:t>
            </w:r>
          </w:p>
        </w:tc>
        <w:tc>
          <w:tcPr>
            <w:tcW w:w="2880" w:type="dxa"/>
            <w:gridSpan w:val="2"/>
            <w:tcBorders>
              <w:top w:val="single" w:color="auto" w:sz="4" w:space="0"/>
              <w:left w:val="single" w:color="auto" w:sz="4" w:space="0"/>
              <w:right w:val="single" w:color="auto" w:sz="4" w:space="0"/>
            </w:tcBorders>
          </w:tcPr>
          <w:p w14:paraId="0BA46826">
            <w:pPr>
              <w:spacing w:line="360" w:lineRule="auto"/>
              <w:ind w:firstLine="0" w:firstLineChars="0"/>
              <w:jc w:val="center"/>
              <w:rPr>
                <w:rFonts w:ascii="Times New Roman" w:hAnsi="Times New Roman"/>
                <w:color w:val="auto"/>
                <w:sz w:val="22"/>
                <w:szCs w:val="24"/>
                <w:highlight w:val="none"/>
              </w:rPr>
            </w:pPr>
          </w:p>
        </w:tc>
        <w:tc>
          <w:tcPr>
            <w:tcW w:w="714" w:type="dxa"/>
            <w:vMerge w:val="continue"/>
            <w:tcBorders>
              <w:top w:val="single" w:color="auto" w:sz="4" w:space="0"/>
              <w:left w:val="single" w:color="auto" w:sz="4" w:space="0"/>
              <w:right w:val="single" w:color="auto" w:sz="4" w:space="0"/>
            </w:tcBorders>
          </w:tcPr>
          <w:p w14:paraId="3607C9AF">
            <w:pPr>
              <w:rPr>
                <w:color w:val="auto"/>
                <w:highlight w:val="none"/>
              </w:rPr>
            </w:pPr>
          </w:p>
        </w:tc>
        <w:tc>
          <w:tcPr>
            <w:tcW w:w="2039" w:type="dxa"/>
            <w:gridSpan w:val="3"/>
            <w:tcBorders>
              <w:top w:val="single" w:color="auto" w:sz="4" w:space="0"/>
              <w:left w:val="single" w:color="auto" w:sz="4" w:space="0"/>
              <w:right w:val="single" w:color="auto" w:sz="4" w:space="0"/>
            </w:tcBorders>
            <w:vAlign w:val="center"/>
          </w:tcPr>
          <w:p w14:paraId="23E64196">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技工</w:t>
            </w:r>
          </w:p>
        </w:tc>
        <w:tc>
          <w:tcPr>
            <w:tcW w:w="1481" w:type="dxa"/>
            <w:gridSpan w:val="2"/>
            <w:tcBorders>
              <w:left w:val="single" w:color="auto" w:sz="4" w:space="0"/>
            </w:tcBorders>
          </w:tcPr>
          <w:p w14:paraId="40F09F13">
            <w:pPr>
              <w:spacing w:line="360" w:lineRule="auto"/>
              <w:ind w:firstLine="0" w:firstLineChars="0"/>
              <w:jc w:val="center"/>
              <w:rPr>
                <w:rFonts w:ascii="Times New Roman" w:hAnsi="Times New Roman"/>
                <w:color w:val="auto"/>
                <w:sz w:val="22"/>
                <w:szCs w:val="24"/>
                <w:highlight w:val="none"/>
              </w:rPr>
            </w:pPr>
          </w:p>
        </w:tc>
      </w:tr>
      <w:tr w14:paraId="49D3D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6" w:hRule="atLeast"/>
          <w:jc w:val="center"/>
        </w:trPr>
        <w:tc>
          <w:tcPr>
            <w:tcW w:w="1980" w:type="dxa"/>
            <w:vAlign w:val="center"/>
          </w:tcPr>
          <w:p w14:paraId="39CC2BFF">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经营范围</w:t>
            </w:r>
          </w:p>
        </w:tc>
        <w:tc>
          <w:tcPr>
            <w:tcW w:w="7114" w:type="dxa"/>
            <w:gridSpan w:val="8"/>
            <w:tcBorders>
              <w:left w:val="single" w:color="auto" w:sz="4" w:space="0"/>
            </w:tcBorders>
          </w:tcPr>
          <w:p w14:paraId="54059989">
            <w:pPr>
              <w:spacing w:line="360" w:lineRule="auto"/>
              <w:ind w:firstLine="0" w:firstLineChars="0"/>
              <w:jc w:val="center"/>
              <w:rPr>
                <w:rFonts w:ascii="Times New Roman" w:hAnsi="Times New Roman"/>
                <w:color w:val="auto"/>
                <w:sz w:val="22"/>
                <w:szCs w:val="24"/>
                <w:highlight w:val="none"/>
              </w:rPr>
            </w:pPr>
          </w:p>
        </w:tc>
      </w:tr>
      <w:tr w14:paraId="21C8D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980" w:type="dxa"/>
            <w:vAlign w:val="center"/>
          </w:tcPr>
          <w:p w14:paraId="2FE05544">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备注</w:t>
            </w:r>
          </w:p>
        </w:tc>
        <w:tc>
          <w:tcPr>
            <w:tcW w:w="7114" w:type="dxa"/>
            <w:gridSpan w:val="8"/>
            <w:tcBorders>
              <w:left w:val="single" w:color="auto" w:sz="4" w:space="0"/>
            </w:tcBorders>
          </w:tcPr>
          <w:p w14:paraId="229D11D3">
            <w:pPr>
              <w:spacing w:line="360" w:lineRule="auto"/>
              <w:ind w:firstLine="0" w:firstLineChars="0"/>
              <w:jc w:val="center"/>
              <w:rPr>
                <w:rFonts w:ascii="Times New Roman" w:hAnsi="Times New Roman"/>
                <w:color w:val="auto"/>
                <w:sz w:val="22"/>
                <w:szCs w:val="24"/>
                <w:highlight w:val="none"/>
              </w:rPr>
            </w:pPr>
          </w:p>
        </w:tc>
      </w:tr>
    </w:tbl>
    <w:p w14:paraId="1605E0DE">
      <w:pPr>
        <w:widowControl/>
        <w:suppressLineNumbers/>
        <w:spacing w:line="360" w:lineRule="auto"/>
        <w:jc w:val="left"/>
        <w:rPr>
          <w:rFonts w:ascii="Times New Roman" w:hAnsi="Times New Roman"/>
          <w:color w:val="auto"/>
          <w:sz w:val="20"/>
          <w:szCs w:val="21"/>
          <w:highlight w:val="none"/>
        </w:rPr>
        <w:sectPr>
          <w:pgSz w:w="11906" w:h="16838"/>
          <w:pgMar w:top="1440" w:right="1800" w:bottom="1440" w:left="1800" w:header="851" w:footer="992" w:gutter="0"/>
          <w:cols w:space="720" w:num="1"/>
          <w:docGrid w:type="lines" w:linePitch="312" w:charSpace="0"/>
        </w:sectPr>
      </w:pPr>
      <w:r>
        <w:rPr>
          <w:rFonts w:hint="eastAsia" w:ascii="Times New Roman" w:hAnsi="Times New Roman"/>
          <w:color w:val="auto"/>
          <w:sz w:val="20"/>
          <w:szCs w:val="21"/>
          <w:highlight w:val="none"/>
        </w:rPr>
        <w:t>注：附营业执照（副本）、总公司授权委托书、资质证明复印件等。</w:t>
      </w:r>
    </w:p>
    <w:p w14:paraId="5FA6BEAD">
      <w:pPr>
        <w:pStyle w:val="33"/>
        <w:bidi w:val="0"/>
        <w:outlineLvl w:val="1"/>
        <w:rPr>
          <w:color w:val="auto"/>
          <w:highlight w:val="none"/>
        </w:rPr>
      </w:pPr>
      <w:bookmarkStart w:id="134" w:name="_Toc478053903"/>
      <w:bookmarkStart w:id="135" w:name="_Toc472780356"/>
      <w:bookmarkStart w:id="136" w:name="_Toc378234770"/>
      <w:bookmarkStart w:id="137" w:name="_Toc478054435"/>
      <w:bookmarkStart w:id="138" w:name="_Toc378234584"/>
      <w:r>
        <w:rPr>
          <w:rFonts w:ascii="Times New Roman" w:hAnsi="Times New Roman"/>
          <w:color w:val="auto"/>
          <w:highlight w:val="none"/>
        </w:rPr>
        <w:t>（二）</w:t>
      </w:r>
      <w:r>
        <w:rPr>
          <w:color w:val="auto"/>
          <w:highlight w:val="none"/>
        </w:rPr>
        <w:t>法定代表人身份证明及授权委托书</w:t>
      </w:r>
    </w:p>
    <w:bookmarkEnd w:id="134"/>
    <w:bookmarkEnd w:id="135"/>
    <w:bookmarkEnd w:id="136"/>
    <w:bookmarkEnd w:id="137"/>
    <w:bookmarkEnd w:id="138"/>
    <w:p w14:paraId="32985722">
      <w:pPr>
        <w:pStyle w:val="33"/>
        <w:outlineLvl w:val="9"/>
        <w:rPr>
          <w:rFonts w:ascii="Times New Roman" w:hAnsi="Times New Roman"/>
          <w:color w:val="auto"/>
          <w:highlight w:val="none"/>
        </w:rPr>
      </w:pPr>
    </w:p>
    <w:p w14:paraId="725048BD">
      <w:pPr>
        <w:pStyle w:val="34"/>
        <w:bidi w:val="0"/>
        <w:outlineLvl w:val="9"/>
        <w:rPr>
          <w:color w:val="auto"/>
          <w:highlight w:val="none"/>
        </w:rPr>
      </w:pPr>
      <w:r>
        <w:rPr>
          <w:rFonts w:hint="eastAsia"/>
          <w:color w:val="auto"/>
          <w:highlight w:val="none"/>
        </w:rPr>
        <w:t>法定代表人身份证明书</w:t>
      </w:r>
    </w:p>
    <w:p w14:paraId="29DAFE54">
      <w:pPr>
        <w:tabs>
          <w:tab w:val="left" w:pos="6300"/>
        </w:tabs>
        <w:snapToGrid w:val="0"/>
        <w:spacing w:line="360" w:lineRule="auto"/>
        <w:rPr>
          <w:rFonts w:ascii="Times New Roman" w:hAnsi="Times New Roman"/>
          <w:snapToGrid w:val="0"/>
          <w:color w:val="auto"/>
          <w:kern w:val="0"/>
          <w:highlight w:val="none"/>
        </w:rPr>
      </w:pPr>
    </w:p>
    <w:p w14:paraId="533270AC">
      <w:pPr>
        <w:tabs>
          <w:tab w:val="left" w:pos="6300"/>
        </w:tabs>
        <w:snapToGrid w:val="0"/>
        <w:spacing w:line="360" w:lineRule="auto"/>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项目名称：</w:t>
      </w:r>
      <w:r>
        <w:rPr>
          <w:rFonts w:hint="eastAsia" w:ascii="Times New Roman" w:hAnsi="Times New Roman"/>
          <w:snapToGrid w:val="0"/>
          <w:color w:val="auto"/>
          <w:kern w:val="0"/>
          <w:highlight w:val="none"/>
          <w:u w:val="single"/>
        </w:rPr>
        <w:t>____________________</w:t>
      </w:r>
    </w:p>
    <w:p w14:paraId="1552EA21">
      <w:pPr>
        <w:tabs>
          <w:tab w:val="left" w:pos="6300"/>
        </w:tabs>
        <w:snapToGrid w:val="0"/>
        <w:spacing w:line="360" w:lineRule="auto"/>
        <w:rPr>
          <w:rFonts w:ascii="Times New Roman" w:hAnsi="Times New Roman"/>
          <w:snapToGrid w:val="0"/>
          <w:color w:val="auto"/>
          <w:kern w:val="0"/>
          <w:highlight w:val="none"/>
        </w:rPr>
      </w:pPr>
    </w:p>
    <w:p w14:paraId="72E0C4EC">
      <w:pPr>
        <w:tabs>
          <w:tab w:val="left" w:pos="6300"/>
        </w:tabs>
        <w:snapToGrid w:val="0"/>
        <w:spacing w:line="360" w:lineRule="auto"/>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致：</w:t>
      </w:r>
      <w:r>
        <w:rPr>
          <w:rFonts w:hint="eastAsia" w:ascii="Times New Roman" w:hAnsi="Times New Roman"/>
          <w:snapToGrid w:val="0"/>
          <w:color w:val="auto"/>
          <w:kern w:val="0"/>
          <w:highlight w:val="none"/>
          <w:u w:val="single"/>
        </w:rPr>
        <w:t xml:space="preserve"> 重庆三峡银行股份有限公司  </w:t>
      </w:r>
      <w:r>
        <w:rPr>
          <w:rFonts w:hint="eastAsia" w:ascii="Times New Roman" w:hAnsi="Times New Roman"/>
          <w:snapToGrid w:val="0"/>
          <w:color w:val="auto"/>
          <w:kern w:val="0"/>
          <w:highlight w:val="none"/>
        </w:rPr>
        <w:t>：</w:t>
      </w:r>
    </w:p>
    <w:p w14:paraId="3D581292">
      <w:pPr>
        <w:tabs>
          <w:tab w:val="left" w:pos="6300"/>
        </w:tabs>
        <w:snapToGrid w:val="0"/>
        <w:spacing w:line="360" w:lineRule="auto"/>
        <w:rPr>
          <w:rFonts w:ascii="Times New Roman" w:hAnsi="Times New Roman"/>
          <w:snapToGrid w:val="0"/>
          <w:color w:val="auto"/>
          <w:kern w:val="0"/>
          <w:highlight w:val="none"/>
        </w:rPr>
      </w:pPr>
      <w:r>
        <w:rPr>
          <w:rFonts w:hint="eastAsia" w:ascii="Times New Roman" w:hAnsi="Times New Roman"/>
          <w:snapToGrid w:val="0"/>
          <w:color w:val="auto"/>
          <w:kern w:val="0"/>
          <w:highlight w:val="none"/>
          <w:u w:val="single"/>
        </w:rPr>
        <w:t xml:space="preserve">        </w:t>
      </w:r>
      <w:r>
        <w:rPr>
          <w:rFonts w:hint="eastAsia" w:ascii="Times New Roman" w:hAnsi="Times New Roman"/>
          <w:snapToGrid w:val="0"/>
          <w:color w:val="auto"/>
          <w:kern w:val="0"/>
          <w:highlight w:val="none"/>
        </w:rPr>
        <w:t>（</w:t>
      </w:r>
      <w:r>
        <w:rPr>
          <w:rFonts w:hint="eastAsia" w:ascii="Times New Roman" w:hAnsi="Times New Roman" w:cs="Cambria"/>
          <w:snapToGrid w:val="0"/>
          <w:color w:val="auto"/>
          <w:kern w:val="0"/>
          <w:szCs w:val="24"/>
          <w:highlight w:val="none"/>
        </w:rPr>
        <w:t>参选</w:t>
      </w:r>
      <w:r>
        <w:rPr>
          <w:rFonts w:hint="eastAsia" w:ascii="Times New Roman" w:hAnsi="Times New Roman"/>
          <w:snapToGrid w:val="0"/>
          <w:color w:val="auto"/>
          <w:kern w:val="0"/>
          <w:highlight w:val="none"/>
        </w:rPr>
        <w:t>人法定代表人姓名）在</w:t>
      </w:r>
      <w:r>
        <w:rPr>
          <w:rFonts w:hint="eastAsia" w:ascii="Times New Roman" w:hAnsi="Times New Roman"/>
          <w:snapToGrid w:val="0"/>
          <w:color w:val="auto"/>
          <w:kern w:val="0"/>
          <w:highlight w:val="none"/>
          <w:u w:val="single"/>
        </w:rPr>
        <w:t xml:space="preserve">        </w:t>
      </w:r>
      <w:r>
        <w:rPr>
          <w:rFonts w:hint="eastAsia" w:ascii="Times New Roman" w:hAnsi="Times New Roman"/>
          <w:snapToGrid w:val="0"/>
          <w:color w:val="auto"/>
          <w:kern w:val="0"/>
          <w:highlight w:val="none"/>
        </w:rPr>
        <w:t>（参选人名称）任</w:t>
      </w:r>
      <w:r>
        <w:rPr>
          <w:rFonts w:hint="eastAsia" w:ascii="Times New Roman" w:hAnsi="Times New Roman"/>
          <w:snapToGrid w:val="0"/>
          <w:color w:val="auto"/>
          <w:kern w:val="0"/>
          <w:highlight w:val="none"/>
          <w:u w:val="single"/>
        </w:rPr>
        <w:t xml:space="preserve">        </w:t>
      </w:r>
      <w:r>
        <w:rPr>
          <w:rFonts w:hint="eastAsia" w:ascii="Times New Roman" w:hAnsi="Times New Roman"/>
          <w:snapToGrid w:val="0"/>
          <w:color w:val="auto"/>
          <w:kern w:val="0"/>
          <w:highlight w:val="none"/>
        </w:rPr>
        <w:t>（职务名称）职务，是（参</w:t>
      </w:r>
      <w:r>
        <w:rPr>
          <w:rFonts w:hint="eastAsia" w:ascii="Times New Roman" w:hAnsi="Times New Roman" w:cs="Cambria"/>
          <w:snapToGrid w:val="0"/>
          <w:color w:val="auto"/>
          <w:kern w:val="0"/>
          <w:szCs w:val="24"/>
          <w:highlight w:val="none"/>
        </w:rPr>
        <w:t>选</w:t>
      </w:r>
      <w:r>
        <w:rPr>
          <w:rFonts w:hint="eastAsia" w:ascii="Times New Roman" w:hAnsi="Times New Roman"/>
          <w:snapToGrid w:val="0"/>
          <w:color w:val="auto"/>
          <w:kern w:val="0"/>
          <w:highlight w:val="none"/>
        </w:rPr>
        <w:t>人名称）</w:t>
      </w:r>
      <w:r>
        <w:rPr>
          <w:rFonts w:hint="eastAsia" w:ascii="Times New Roman" w:hAnsi="Times New Roman"/>
          <w:snapToGrid w:val="0"/>
          <w:color w:val="auto"/>
          <w:kern w:val="0"/>
          <w:highlight w:val="none"/>
          <w:u w:val="single"/>
        </w:rPr>
        <w:t xml:space="preserve">        </w:t>
      </w:r>
      <w:r>
        <w:rPr>
          <w:rFonts w:hint="eastAsia" w:ascii="Times New Roman" w:hAnsi="Times New Roman"/>
          <w:snapToGrid w:val="0"/>
          <w:color w:val="auto"/>
          <w:kern w:val="0"/>
          <w:highlight w:val="none"/>
        </w:rPr>
        <w:t>的法定代表人。</w:t>
      </w:r>
    </w:p>
    <w:p w14:paraId="11672BEE">
      <w:pPr>
        <w:tabs>
          <w:tab w:val="left" w:pos="6300"/>
        </w:tabs>
        <w:snapToGrid w:val="0"/>
        <w:spacing w:line="360" w:lineRule="auto"/>
        <w:rPr>
          <w:rFonts w:ascii="Times New Roman" w:hAnsi="Times New Roman"/>
          <w:snapToGrid w:val="0"/>
          <w:color w:val="auto"/>
          <w:kern w:val="0"/>
          <w:highlight w:val="none"/>
        </w:rPr>
      </w:pPr>
    </w:p>
    <w:p w14:paraId="7B1E6651">
      <w:pPr>
        <w:tabs>
          <w:tab w:val="left" w:pos="6300"/>
        </w:tabs>
        <w:snapToGrid w:val="0"/>
        <w:spacing w:line="360" w:lineRule="auto"/>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特此证明。</w:t>
      </w:r>
    </w:p>
    <w:p w14:paraId="40C209D7">
      <w:pPr>
        <w:tabs>
          <w:tab w:val="left" w:pos="6300"/>
        </w:tabs>
        <w:snapToGrid w:val="0"/>
        <w:spacing w:line="360" w:lineRule="auto"/>
        <w:rPr>
          <w:rFonts w:ascii="Times New Roman" w:hAnsi="Times New Roman"/>
          <w:snapToGrid w:val="0"/>
          <w:color w:val="auto"/>
          <w:kern w:val="0"/>
          <w:highlight w:val="none"/>
        </w:rPr>
      </w:pPr>
    </w:p>
    <w:p w14:paraId="45555A55">
      <w:pPr>
        <w:tabs>
          <w:tab w:val="left" w:pos="6300"/>
        </w:tabs>
        <w:snapToGrid w:val="0"/>
        <w:spacing w:line="360" w:lineRule="auto"/>
        <w:rPr>
          <w:rFonts w:ascii="Times New Roman" w:hAnsi="Times New Roman"/>
          <w:snapToGrid w:val="0"/>
          <w:color w:val="auto"/>
          <w:kern w:val="0"/>
          <w:highlight w:val="none"/>
        </w:rPr>
      </w:pPr>
    </w:p>
    <w:p w14:paraId="0213ABD0">
      <w:pPr>
        <w:tabs>
          <w:tab w:val="left" w:pos="6300"/>
        </w:tabs>
        <w:snapToGrid w:val="0"/>
        <w:spacing w:line="360" w:lineRule="auto"/>
        <w:ind w:firstLine="6000" w:firstLineChars="2500"/>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参选人：</w:t>
      </w:r>
    </w:p>
    <w:p w14:paraId="221C2705">
      <w:pPr>
        <w:tabs>
          <w:tab w:val="left" w:pos="6300"/>
        </w:tabs>
        <w:snapToGrid w:val="0"/>
        <w:spacing w:line="360" w:lineRule="auto"/>
        <w:ind w:firstLine="5760" w:firstLineChars="2400"/>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w:t>
      </w:r>
      <w:r>
        <w:rPr>
          <w:rFonts w:hint="eastAsia" w:ascii="Times New Roman" w:hAnsi="Times New Roman" w:cs="Cambria"/>
          <w:snapToGrid w:val="0"/>
          <w:color w:val="auto"/>
          <w:kern w:val="0"/>
          <w:szCs w:val="24"/>
          <w:highlight w:val="none"/>
        </w:rPr>
        <w:t>参选</w:t>
      </w:r>
      <w:r>
        <w:rPr>
          <w:rFonts w:hint="eastAsia" w:ascii="Times New Roman" w:hAnsi="Times New Roman"/>
          <w:snapToGrid w:val="0"/>
          <w:color w:val="auto"/>
          <w:kern w:val="0"/>
          <w:highlight w:val="none"/>
        </w:rPr>
        <w:t>人公章）</w:t>
      </w:r>
    </w:p>
    <w:p w14:paraId="1652E447">
      <w:pPr>
        <w:tabs>
          <w:tab w:val="left" w:pos="6300"/>
        </w:tabs>
        <w:snapToGrid w:val="0"/>
        <w:spacing w:line="360" w:lineRule="auto"/>
        <w:rPr>
          <w:rFonts w:ascii="Times New Roman" w:hAnsi="Times New Roman"/>
          <w:snapToGrid w:val="0"/>
          <w:color w:val="auto"/>
          <w:kern w:val="0"/>
          <w:highlight w:val="none"/>
        </w:rPr>
      </w:pPr>
    </w:p>
    <w:p w14:paraId="457AD86C">
      <w:pPr>
        <w:tabs>
          <w:tab w:val="left" w:pos="6300"/>
        </w:tabs>
        <w:snapToGrid w:val="0"/>
        <w:spacing w:line="360" w:lineRule="auto"/>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 xml:space="preserve">                                             年   月   日</w:t>
      </w:r>
    </w:p>
    <w:p w14:paraId="6286A294">
      <w:pPr>
        <w:tabs>
          <w:tab w:val="left" w:pos="6300"/>
        </w:tabs>
        <w:snapToGrid w:val="0"/>
        <w:spacing w:line="360" w:lineRule="auto"/>
        <w:rPr>
          <w:rFonts w:ascii="Times New Roman" w:hAnsi="Times New Roman"/>
          <w:snapToGrid w:val="0"/>
          <w:color w:val="auto"/>
          <w:kern w:val="0"/>
          <w:highlight w:val="none"/>
        </w:rPr>
      </w:pPr>
    </w:p>
    <w:p w14:paraId="3692677F">
      <w:pPr>
        <w:tabs>
          <w:tab w:val="left" w:pos="6300"/>
        </w:tabs>
        <w:snapToGrid w:val="0"/>
        <w:spacing w:line="360" w:lineRule="auto"/>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（附：法定代表人身份证正反面复印件）</w:t>
      </w:r>
    </w:p>
    <w:p w14:paraId="275BECC3">
      <w:pPr>
        <w:tabs>
          <w:tab w:val="left" w:pos="6300"/>
        </w:tabs>
        <w:snapToGrid w:val="0"/>
        <w:spacing w:line="360" w:lineRule="auto"/>
        <w:rPr>
          <w:rFonts w:ascii="Times New Roman" w:hAnsi="Times New Roman"/>
          <w:snapToGrid w:val="0"/>
          <w:color w:val="auto"/>
          <w:kern w:val="0"/>
          <w:highlight w:val="none"/>
        </w:rPr>
      </w:pPr>
    </w:p>
    <w:p w14:paraId="689CAE6F">
      <w:pPr>
        <w:tabs>
          <w:tab w:val="left" w:pos="6300"/>
        </w:tabs>
        <w:snapToGrid w:val="0"/>
        <w:spacing w:line="360" w:lineRule="auto"/>
        <w:rPr>
          <w:rFonts w:ascii="Times New Roman" w:hAnsi="Times New Roman"/>
          <w:snapToGrid w:val="0"/>
          <w:color w:val="auto"/>
          <w:kern w:val="0"/>
          <w:highlight w:val="none"/>
        </w:rPr>
      </w:pPr>
    </w:p>
    <w:p w14:paraId="6918C52B">
      <w:pPr>
        <w:tabs>
          <w:tab w:val="left" w:pos="6300"/>
        </w:tabs>
        <w:snapToGrid w:val="0"/>
        <w:spacing w:line="360" w:lineRule="auto"/>
        <w:rPr>
          <w:rFonts w:ascii="Times New Roman" w:hAnsi="Times New Roman"/>
          <w:snapToGrid w:val="0"/>
          <w:color w:val="auto"/>
          <w:kern w:val="0"/>
          <w:highlight w:val="none"/>
        </w:rPr>
      </w:pPr>
    </w:p>
    <w:p w14:paraId="164B36C6">
      <w:pPr>
        <w:suppressLineNumbers w:val="0"/>
        <w:jc w:val="center"/>
        <w:outlineLvl w:val="9"/>
        <w:rPr>
          <w:rFonts w:ascii="Cambria Math" w:hAnsi="Cambria Math" w:eastAsia="宋体" w:cs="Cambria Math"/>
          <w:snapToGrid/>
          <w:color w:val="auto"/>
          <w:kern w:val="2"/>
          <w:highlight w:val="none"/>
          <w:shd w:val="clear"/>
        </w:rPr>
      </w:pPr>
      <w:r>
        <w:rPr>
          <w:rFonts w:hint="eastAsia" w:ascii="Times New Roman" w:hAnsi="Times New Roman"/>
          <w:snapToGrid w:val="0"/>
          <w:color w:val="auto"/>
          <w:kern w:val="0"/>
          <w:highlight w:val="none"/>
        </w:rPr>
        <w:br w:type="column"/>
      </w:r>
      <w:r>
        <w:rPr>
          <w:rFonts w:hint="eastAsia" w:ascii="宋体" w:hAnsi="宋体" w:eastAsia="宋体" w:cs="Cambria Math"/>
          <w:b/>
          <w:color w:val="auto"/>
          <w:highlight w:val="none"/>
          <w:u w:val="none"/>
          <w:shd w:val="clear"/>
        </w:rPr>
        <w:t>法定代表人授权委托书</w:t>
      </w:r>
    </w:p>
    <w:p w14:paraId="160F446B">
      <w:pPr>
        <w:suppressLineNumbers w:val="0"/>
        <w:tabs>
          <w:tab w:val="left" w:pos="6300"/>
        </w:tabs>
        <w:snapToGrid w:val="0"/>
        <w:spacing w:line="360" w:lineRule="auto"/>
        <w:jc w:val="center"/>
        <w:rPr>
          <w:rFonts w:hint="eastAsia" w:ascii="宋体" w:hAnsi="Cambria Math" w:eastAsia="宋体" w:cs="Cambria Math"/>
          <w:snapToGrid w:val="0"/>
          <w:color w:val="auto"/>
          <w:kern w:val="0"/>
          <w:sz w:val="24"/>
          <w:highlight w:val="none"/>
          <w:shd w:val="clear"/>
        </w:rPr>
      </w:pPr>
    </w:p>
    <w:p w14:paraId="2003D1BE">
      <w:pPr>
        <w:suppressLineNumbers w:val="0"/>
        <w:tabs>
          <w:tab w:val="left" w:pos="6300"/>
        </w:tabs>
        <w:snapToGrid w:val="0"/>
        <w:spacing w:line="360" w:lineRule="auto"/>
        <w:ind w:firstLine="480" w:firstLineChars="200"/>
        <w:jc w:val="center"/>
        <w:rPr>
          <w:rFonts w:hint="eastAsia" w:ascii="宋体" w:hAnsi="Cambria Math" w:eastAsia="宋体" w:cs="Cambria Math"/>
          <w:snapToGrid w:val="0"/>
          <w:color w:val="auto"/>
          <w:kern w:val="0"/>
          <w:sz w:val="24"/>
          <w:highlight w:val="none"/>
          <w:shd w:val="clear"/>
        </w:rPr>
      </w:pPr>
      <w:r>
        <w:rPr>
          <w:rFonts w:hint="eastAsia" w:ascii="宋体" w:hAnsi="Cambria Math" w:eastAsia="宋体" w:cs="Cambria Math"/>
          <w:snapToGrid w:val="0"/>
          <w:color w:val="auto"/>
          <w:kern w:val="0"/>
          <w:sz w:val="24"/>
          <w:szCs w:val="28"/>
          <w:highlight w:val="none"/>
          <w:shd w:val="clear"/>
        </w:rPr>
        <w:t>项目名称</w:t>
      </w:r>
      <w:r>
        <w:rPr>
          <w:rFonts w:hint="eastAsia" w:ascii="宋体" w:hAnsi="Cambria Math" w:eastAsia="宋体" w:cs="Cambria Math"/>
          <w:snapToGrid w:val="0"/>
          <w:color w:val="auto"/>
          <w:kern w:val="0"/>
          <w:sz w:val="24"/>
          <w:highlight w:val="none"/>
          <w:shd w:val="clear"/>
        </w:rPr>
        <w:t>：</w:t>
      </w:r>
      <w:r>
        <w:rPr>
          <w:rFonts w:hint="eastAsia" w:ascii="宋体" w:hAnsi="Cambria Math" w:eastAsia="宋体" w:cs="Cambria Math"/>
          <w:snapToGrid w:val="0"/>
          <w:color w:val="auto"/>
          <w:kern w:val="0"/>
          <w:sz w:val="24"/>
          <w:szCs w:val="24"/>
          <w:highlight w:val="none"/>
          <w:u w:val="single"/>
          <w:shd w:val="clear"/>
        </w:rPr>
        <w:t>___________________</w:t>
      </w:r>
    </w:p>
    <w:p w14:paraId="1383F35A">
      <w:pPr>
        <w:suppressLineNumbers w:val="0"/>
        <w:tabs>
          <w:tab w:val="left" w:pos="6300"/>
        </w:tabs>
        <w:snapToGrid w:val="0"/>
        <w:spacing w:line="360" w:lineRule="auto"/>
        <w:jc w:val="center"/>
        <w:rPr>
          <w:rFonts w:hint="eastAsia" w:ascii="宋体" w:hAnsi="Cambria Math" w:eastAsia="宋体" w:cs="Cambria Math"/>
          <w:snapToGrid w:val="0"/>
          <w:color w:val="auto"/>
          <w:kern w:val="0"/>
          <w:sz w:val="24"/>
          <w:highlight w:val="none"/>
          <w:shd w:val="clear"/>
        </w:rPr>
      </w:pPr>
    </w:p>
    <w:p w14:paraId="65D98AD3">
      <w:pPr>
        <w:suppressLineNumbers w:val="0"/>
        <w:tabs>
          <w:tab w:val="left" w:pos="6300"/>
        </w:tabs>
        <w:snapToGrid w:val="0"/>
        <w:spacing w:line="360" w:lineRule="auto"/>
        <w:ind w:firstLine="480" w:firstLineChars="200"/>
        <w:jc w:val="left"/>
        <w:rPr>
          <w:rFonts w:hint="eastAsia" w:ascii="宋体" w:hAnsi="Cambria Math" w:eastAsia="宋体" w:cs="Cambria Math"/>
          <w:snapToGrid w:val="0"/>
          <w:color w:val="auto"/>
          <w:kern w:val="0"/>
          <w:sz w:val="24"/>
          <w:highlight w:val="none"/>
          <w:shd w:val="clear"/>
        </w:rPr>
      </w:pPr>
      <w:r>
        <w:rPr>
          <w:rFonts w:hint="eastAsia" w:ascii="宋体" w:hAnsi="Cambria Math" w:eastAsia="宋体" w:cs="Cambria Math"/>
          <w:snapToGrid w:val="0"/>
          <w:color w:val="auto"/>
          <w:kern w:val="0"/>
          <w:sz w:val="24"/>
          <w:highlight w:val="none"/>
          <w:shd w:val="clear"/>
        </w:rPr>
        <w:t>致：</w:t>
      </w:r>
      <w:r>
        <w:rPr>
          <w:rFonts w:hint="eastAsia" w:ascii="宋体" w:hAnsi="Cambria Math" w:eastAsia="宋体" w:cs="Cambria Math"/>
          <w:snapToGrid w:val="0"/>
          <w:color w:val="auto"/>
          <w:kern w:val="0"/>
          <w:sz w:val="24"/>
          <w:highlight w:val="none"/>
          <w:u w:val="single"/>
          <w:shd w:val="clear"/>
        </w:rPr>
        <w:t>重庆三峡银行股份有限公司</w:t>
      </w:r>
      <w:r>
        <w:rPr>
          <w:rFonts w:hint="eastAsia" w:ascii="宋体" w:hAnsi="Cambria Math" w:eastAsia="宋体" w:cs="Cambria Math"/>
          <w:snapToGrid w:val="0"/>
          <w:color w:val="auto"/>
          <w:kern w:val="0"/>
          <w:sz w:val="24"/>
          <w:highlight w:val="none"/>
          <w:shd w:val="clear"/>
        </w:rPr>
        <w:t>：</w:t>
      </w:r>
    </w:p>
    <w:p w14:paraId="507A9840">
      <w:pPr>
        <w:suppressLineNumbers w:val="0"/>
        <w:tabs>
          <w:tab w:val="left" w:pos="6300"/>
        </w:tabs>
        <w:snapToGrid w:val="0"/>
        <w:spacing w:line="360" w:lineRule="auto"/>
        <w:ind w:firstLine="480" w:firstLineChars="200"/>
        <w:jc w:val="left"/>
        <w:rPr>
          <w:rFonts w:hint="eastAsia" w:ascii="宋体" w:hAnsi="Cambria Math" w:eastAsia="宋体" w:cs="Cambria Math"/>
          <w:snapToGrid w:val="0"/>
          <w:color w:val="auto"/>
          <w:kern w:val="0"/>
          <w:sz w:val="24"/>
          <w:highlight w:val="none"/>
          <w:shd w:val="clear"/>
        </w:rPr>
      </w:pPr>
      <w:r>
        <w:rPr>
          <w:rFonts w:hint="eastAsia" w:ascii="宋体" w:hAnsi="Cambria Math" w:eastAsia="宋体" w:cs="Cambria Math"/>
          <w:snapToGrid w:val="0"/>
          <w:color w:val="auto"/>
          <w:kern w:val="0"/>
          <w:sz w:val="24"/>
          <w:highlight w:val="none"/>
          <w:u w:val="single"/>
          <w:shd w:val="clear"/>
        </w:rPr>
        <w:t xml:space="preserve">        </w:t>
      </w:r>
      <w:r>
        <w:rPr>
          <w:rFonts w:hint="eastAsia" w:ascii="宋体" w:hAnsi="Cambria Math" w:eastAsia="宋体" w:cs="Cambria Math"/>
          <w:snapToGrid w:val="0"/>
          <w:color w:val="auto"/>
          <w:kern w:val="0"/>
          <w:sz w:val="24"/>
          <w:highlight w:val="none"/>
          <w:shd w:val="clear"/>
        </w:rPr>
        <w:t>（</w:t>
      </w:r>
      <w:r>
        <w:rPr>
          <w:rFonts w:hint="eastAsia" w:ascii="宋体" w:hAnsi="Cambria Math" w:eastAsia="宋体" w:cs="Cambria"/>
          <w:snapToGrid w:val="0"/>
          <w:color w:val="auto"/>
          <w:kern w:val="0"/>
          <w:sz w:val="24"/>
          <w:szCs w:val="24"/>
          <w:highlight w:val="none"/>
          <w:shd w:val="clear"/>
          <w:lang w:bidi="ar-SA"/>
        </w:rPr>
        <w:t>参选</w:t>
      </w:r>
      <w:r>
        <w:rPr>
          <w:rFonts w:hint="eastAsia" w:ascii="宋体" w:hAnsi="Cambria Math" w:eastAsia="宋体" w:cs="Cambria Math"/>
          <w:snapToGrid w:val="0"/>
          <w:color w:val="auto"/>
          <w:kern w:val="0"/>
          <w:sz w:val="24"/>
          <w:highlight w:val="none"/>
          <w:shd w:val="clear"/>
        </w:rPr>
        <w:t>人法定代表人名称）是</w:t>
      </w:r>
      <w:r>
        <w:rPr>
          <w:rFonts w:hint="eastAsia" w:ascii="宋体" w:hAnsi="Cambria Math" w:eastAsia="宋体" w:cs="Cambria Math"/>
          <w:snapToGrid w:val="0"/>
          <w:color w:val="auto"/>
          <w:kern w:val="0"/>
          <w:sz w:val="24"/>
          <w:highlight w:val="none"/>
          <w:u w:val="single"/>
          <w:shd w:val="clear"/>
        </w:rPr>
        <w:t xml:space="preserve">        </w:t>
      </w:r>
      <w:r>
        <w:rPr>
          <w:rFonts w:hint="eastAsia" w:ascii="宋体" w:hAnsi="Cambria Math" w:eastAsia="宋体" w:cs="Cambria Math"/>
          <w:snapToGrid w:val="0"/>
          <w:color w:val="auto"/>
          <w:kern w:val="0"/>
          <w:sz w:val="24"/>
          <w:highlight w:val="none"/>
          <w:shd w:val="clear"/>
        </w:rPr>
        <w:t>（</w:t>
      </w:r>
      <w:r>
        <w:rPr>
          <w:rFonts w:hint="eastAsia" w:ascii="宋体" w:hAnsi="Cambria Math" w:eastAsia="宋体" w:cs="Cambria"/>
          <w:snapToGrid w:val="0"/>
          <w:color w:val="auto"/>
          <w:kern w:val="0"/>
          <w:sz w:val="24"/>
          <w:szCs w:val="24"/>
          <w:highlight w:val="none"/>
          <w:shd w:val="clear"/>
          <w:lang w:bidi="ar-SA"/>
        </w:rPr>
        <w:t>参选</w:t>
      </w:r>
      <w:r>
        <w:rPr>
          <w:rFonts w:hint="eastAsia" w:ascii="宋体" w:hAnsi="Cambria Math" w:eastAsia="宋体" w:cs="Cambria Math"/>
          <w:snapToGrid w:val="0"/>
          <w:color w:val="auto"/>
          <w:kern w:val="0"/>
          <w:sz w:val="24"/>
          <w:highlight w:val="none"/>
          <w:shd w:val="clear"/>
        </w:rPr>
        <w:t>人名称）的法定代表人，特授权</w:t>
      </w:r>
      <w:r>
        <w:rPr>
          <w:rFonts w:hint="eastAsia" w:ascii="宋体" w:hAnsi="Cambria Math" w:eastAsia="宋体" w:cs="Cambria Math"/>
          <w:snapToGrid w:val="0"/>
          <w:color w:val="auto"/>
          <w:kern w:val="0"/>
          <w:sz w:val="24"/>
          <w:highlight w:val="none"/>
          <w:u w:val="single"/>
          <w:shd w:val="clear"/>
        </w:rPr>
        <w:t xml:space="preserve">        </w:t>
      </w:r>
      <w:r>
        <w:rPr>
          <w:rFonts w:hint="eastAsia" w:ascii="宋体" w:hAnsi="Cambria Math" w:eastAsia="宋体" w:cs="Cambria Math"/>
          <w:snapToGrid w:val="0"/>
          <w:color w:val="auto"/>
          <w:kern w:val="0"/>
          <w:sz w:val="24"/>
          <w:highlight w:val="none"/>
          <w:shd w:val="clear"/>
        </w:rPr>
        <w:t>（被授权人姓名及身份证代码）代表我单位全权办理上述项目的</w:t>
      </w:r>
      <w:r>
        <w:rPr>
          <w:rFonts w:hint="eastAsia" w:ascii="宋体" w:hAnsi="Cambria Math" w:eastAsia="宋体" w:cs="Cambria"/>
          <w:snapToGrid w:val="0"/>
          <w:color w:val="auto"/>
          <w:kern w:val="0"/>
          <w:sz w:val="24"/>
          <w:szCs w:val="24"/>
          <w:highlight w:val="none"/>
          <w:shd w:val="clear"/>
          <w:lang w:bidi="ar-SA"/>
        </w:rPr>
        <w:t>参选</w:t>
      </w:r>
      <w:r>
        <w:rPr>
          <w:rFonts w:hint="eastAsia" w:ascii="宋体" w:hAnsi="Cambria Math" w:eastAsia="宋体" w:cs="Cambria Math"/>
          <w:snapToGrid w:val="0"/>
          <w:color w:val="auto"/>
          <w:kern w:val="0"/>
          <w:sz w:val="24"/>
          <w:highlight w:val="none"/>
          <w:shd w:val="clear"/>
        </w:rPr>
        <w:t>、谈判、签约等具体工作，并签署全部有关文件、协议及合同。</w:t>
      </w:r>
    </w:p>
    <w:p w14:paraId="438A2832">
      <w:pPr>
        <w:suppressLineNumbers w:val="0"/>
        <w:tabs>
          <w:tab w:val="left" w:pos="6300"/>
        </w:tabs>
        <w:snapToGrid w:val="0"/>
        <w:spacing w:line="360" w:lineRule="auto"/>
        <w:ind w:firstLine="480" w:firstLineChars="200"/>
        <w:jc w:val="left"/>
        <w:rPr>
          <w:rFonts w:hint="eastAsia" w:ascii="宋体" w:hAnsi="Cambria Math" w:eastAsia="宋体" w:cs="Cambria Math"/>
          <w:snapToGrid w:val="0"/>
          <w:color w:val="auto"/>
          <w:kern w:val="0"/>
          <w:sz w:val="24"/>
          <w:highlight w:val="none"/>
          <w:shd w:val="clear"/>
        </w:rPr>
      </w:pPr>
      <w:r>
        <w:rPr>
          <w:rFonts w:hint="eastAsia" w:ascii="宋体" w:hAnsi="Cambria Math" w:eastAsia="宋体" w:cs="Cambria Math"/>
          <w:snapToGrid w:val="0"/>
          <w:color w:val="auto"/>
          <w:kern w:val="0"/>
          <w:sz w:val="24"/>
          <w:highlight w:val="none"/>
          <w:shd w:val="clear"/>
        </w:rPr>
        <w:t>我单位对被授权人的签字负全部责任。</w:t>
      </w:r>
    </w:p>
    <w:p w14:paraId="2A2765C0">
      <w:pPr>
        <w:suppressLineNumbers w:val="0"/>
        <w:tabs>
          <w:tab w:val="left" w:pos="6300"/>
        </w:tabs>
        <w:snapToGrid w:val="0"/>
        <w:spacing w:line="360" w:lineRule="auto"/>
        <w:ind w:firstLine="480" w:firstLineChars="200"/>
        <w:jc w:val="left"/>
        <w:rPr>
          <w:rFonts w:hint="eastAsia" w:ascii="宋体" w:hAnsi="Cambria Math" w:eastAsia="宋体" w:cs="Cambria Math"/>
          <w:snapToGrid w:val="0"/>
          <w:color w:val="auto"/>
          <w:kern w:val="0"/>
          <w:sz w:val="24"/>
          <w:highlight w:val="none"/>
          <w:shd w:val="clear"/>
        </w:rPr>
      </w:pPr>
      <w:r>
        <w:rPr>
          <w:rFonts w:hint="eastAsia" w:ascii="宋体" w:hAnsi="Cambria Math" w:eastAsia="宋体" w:cs="Cambria Math"/>
          <w:snapToGrid w:val="0"/>
          <w:color w:val="auto"/>
          <w:kern w:val="0"/>
          <w:sz w:val="24"/>
          <w:highlight w:val="none"/>
          <w:shd w:val="clear"/>
        </w:rPr>
        <w:t>在撤消授权的书面通知以前，本授权书一直有效。被授权人在授权书有效期内签署的所有文件不因授权的撤消而失效。</w:t>
      </w:r>
    </w:p>
    <w:p w14:paraId="363C09B2">
      <w:pPr>
        <w:suppressLineNumbers w:val="0"/>
        <w:tabs>
          <w:tab w:val="left" w:pos="6300"/>
        </w:tabs>
        <w:snapToGrid w:val="0"/>
        <w:spacing w:line="360" w:lineRule="auto"/>
        <w:jc w:val="left"/>
        <w:rPr>
          <w:rFonts w:hint="eastAsia" w:ascii="宋体" w:hAnsi="Cambria Math" w:eastAsia="宋体" w:cs="Cambria Math"/>
          <w:snapToGrid w:val="0"/>
          <w:color w:val="auto"/>
          <w:kern w:val="0"/>
          <w:sz w:val="24"/>
          <w:highlight w:val="none"/>
          <w:shd w:val="clear"/>
        </w:rPr>
      </w:pP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77C6C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noWrap w:val="0"/>
            <w:vAlign w:val="top"/>
          </w:tcPr>
          <w:p w14:paraId="30C19CA0">
            <w:pPr>
              <w:keepNext w:val="0"/>
              <w:keepLines w:val="0"/>
              <w:pageBreakBefore w:val="0"/>
              <w:widowControl w:val="0"/>
              <w:suppressLineNumbers w:val="0"/>
              <w:tabs>
                <w:tab w:val="left" w:pos="6300"/>
              </w:tabs>
              <w:kinsoku/>
              <w:wordWrap/>
              <w:overflowPunct/>
              <w:topLinePunct w:val="0"/>
              <w:autoSpaceDE w:val="0"/>
              <w:autoSpaceDN w:val="0"/>
              <w:bidi w:val="0"/>
              <w:adjustRightInd/>
              <w:snapToGrid w:val="0"/>
              <w:spacing w:line="360" w:lineRule="auto"/>
              <w:ind w:firstLine="0" w:firstLineChars="0"/>
              <w:jc w:val="left"/>
              <w:textAlignment w:val="auto"/>
              <w:rPr>
                <w:rFonts w:hint="eastAsia" w:ascii="宋体" w:hAnsi="Cambria Math" w:eastAsia="宋体" w:cs="Cambria Math"/>
                <w:snapToGrid w:val="0"/>
                <w:color w:val="auto"/>
                <w:kern w:val="0"/>
                <w:sz w:val="24"/>
                <w:highlight w:val="none"/>
                <w:shd w:val="clear"/>
                <w:vertAlign w:val="baseline"/>
              </w:rPr>
            </w:pPr>
            <w:r>
              <w:rPr>
                <w:rFonts w:hint="eastAsia" w:ascii="宋体" w:hAnsi="Cambria Math" w:eastAsia="宋体" w:cs="Cambria Math"/>
                <w:snapToGrid w:val="0"/>
                <w:color w:val="auto"/>
                <w:kern w:val="0"/>
                <w:sz w:val="24"/>
                <w:highlight w:val="none"/>
                <w:shd w:val="clear"/>
              </w:rPr>
              <w:t>被授权人</w:t>
            </w:r>
          </w:p>
        </w:tc>
        <w:tc>
          <w:tcPr>
            <w:tcW w:w="4261" w:type="dxa"/>
            <w:tcBorders>
              <w:top w:val="nil"/>
              <w:left w:val="nil"/>
              <w:bottom w:val="nil"/>
              <w:right w:val="nil"/>
            </w:tcBorders>
            <w:noWrap w:val="0"/>
            <w:vAlign w:val="top"/>
          </w:tcPr>
          <w:p w14:paraId="1B2CAC35">
            <w:pPr>
              <w:keepNext w:val="0"/>
              <w:keepLines w:val="0"/>
              <w:pageBreakBefore w:val="0"/>
              <w:widowControl w:val="0"/>
              <w:suppressLineNumbers w:val="0"/>
              <w:tabs>
                <w:tab w:val="left" w:pos="6300"/>
              </w:tabs>
              <w:kinsoku/>
              <w:wordWrap/>
              <w:overflowPunct/>
              <w:topLinePunct w:val="0"/>
              <w:autoSpaceDE w:val="0"/>
              <w:autoSpaceDN w:val="0"/>
              <w:bidi w:val="0"/>
              <w:adjustRightInd/>
              <w:snapToGrid w:val="0"/>
              <w:spacing w:line="360" w:lineRule="auto"/>
              <w:ind w:firstLine="0" w:firstLineChars="0"/>
              <w:jc w:val="left"/>
              <w:textAlignment w:val="auto"/>
              <w:rPr>
                <w:rFonts w:hint="eastAsia" w:ascii="宋体" w:hAnsi="Cambria Math" w:eastAsia="宋体" w:cs="Cambria Math"/>
                <w:snapToGrid w:val="0"/>
                <w:color w:val="auto"/>
                <w:kern w:val="0"/>
                <w:sz w:val="24"/>
                <w:highlight w:val="none"/>
                <w:shd w:val="clear"/>
                <w:vertAlign w:val="baseline"/>
              </w:rPr>
            </w:pPr>
            <w:r>
              <w:rPr>
                <w:rFonts w:hint="eastAsia" w:ascii="宋体" w:hAnsi="Cambria Math" w:eastAsia="宋体" w:cs="Cambria"/>
                <w:snapToGrid w:val="0"/>
                <w:color w:val="auto"/>
                <w:kern w:val="0"/>
                <w:sz w:val="24"/>
                <w:szCs w:val="24"/>
                <w:highlight w:val="none"/>
                <w:shd w:val="clear"/>
                <w:lang w:bidi="ar-SA"/>
              </w:rPr>
              <w:t>参选</w:t>
            </w:r>
            <w:r>
              <w:rPr>
                <w:rFonts w:hint="eastAsia" w:ascii="宋体" w:hAnsi="Cambria Math" w:eastAsia="宋体" w:cs="Cambria Math"/>
                <w:snapToGrid w:val="0"/>
                <w:color w:val="auto"/>
                <w:kern w:val="0"/>
                <w:sz w:val="24"/>
                <w:highlight w:val="none"/>
                <w:shd w:val="clear"/>
              </w:rPr>
              <w:t>人法定代表人名称：</w:t>
            </w:r>
          </w:p>
        </w:tc>
      </w:tr>
      <w:tr w14:paraId="01E47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noWrap w:val="0"/>
            <w:vAlign w:val="top"/>
          </w:tcPr>
          <w:p w14:paraId="37FB685F">
            <w:pPr>
              <w:keepNext w:val="0"/>
              <w:keepLines w:val="0"/>
              <w:pageBreakBefore w:val="0"/>
              <w:widowControl w:val="0"/>
              <w:suppressLineNumbers w:val="0"/>
              <w:tabs>
                <w:tab w:val="left" w:pos="6300"/>
              </w:tabs>
              <w:kinsoku/>
              <w:wordWrap/>
              <w:overflowPunct/>
              <w:topLinePunct w:val="0"/>
              <w:autoSpaceDE w:val="0"/>
              <w:autoSpaceDN w:val="0"/>
              <w:bidi w:val="0"/>
              <w:adjustRightInd/>
              <w:snapToGrid w:val="0"/>
              <w:spacing w:line="360" w:lineRule="auto"/>
              <w:ind w:firstLine="0" w:firstLineChars="0"/>
              <w:jc w:val="left"/>
              <w:textAlignment w:val="auto"/>
              <w:rPr>
                <w:rFonts w:hint="eastAsia" w:ascii="宋体" w:hAnsi="Cambria Math" w:eastAsia="宋体" w:cs="Cambria Math"/>
                <w:snapToGrid w:val="0"/>
                <w:color w:val="auto"/>
                <w:kern w:val="0"/>
                <w:sz w:val="24"/>
                <w:highlight w:val="none"/>
                <w:shd w:val="clear"/>
                <w:vertAlign w:val="baseline"/>
              </w:rPr>
            </w:pPr>
            <w:r>
              <w:rPr>
                <w:rFonts w:hint="eastAsia" w:ascii="宋体" w:hAnsi="Cambria Math" w:eastAsia="宋体" w:cs="Cambria Math"/>
                <w:snapToGrid w:val="0"/>
                <w:color w:val="auto"/>
                <w:kern w:val="0"/>
                <w:sz w:val="24"/>
                <w:szCs w:val="28"/>
                <w:highlight w:val="none"/>
                <w:shd w:val="clear"/>
              </w:rPr>
              <w:t>（签字或盖章）</w:t>
            </w:r>
          </w:p>
        </w:tc>
        <w:tc>
          <w:tcPr>
            <w:tcW w:w="4261" w:type="dxa"/>
            <w:tcBorders>
              <w:top w:val="nil"/>
              <w:left w:val="nil"/>
              <w:bottom w:val="nil"/>
              <w:right w:val="nil"/>
            </w:tcBorders>
            <w:noWrap w:val="0"/>
            <w:vAlign w:val="top"/>
          </w:tcPr>
          <w:p w14:paraId="030B6028">
            <w:pPr>
              <w:keepNext w:val="0"/>
              <w:keepLines w:val="0"/>
              <w:pageBreakBefore w:val="0"/>
              <w:widowControl w:val="0"/>
              <w:suppressLineNumbers w:val="0"/>
              <w:tabs>
                <w:tab w:val="left" w:pos="6300"/>
              </w:tabs>
              <w:kinsoku/>
              <w:wordWrap/>
              <w:overflowPunct/>
              <w:topLinePunct w:val="0"/>
              <w:autoSpaceDE w:val="0"/>
              <w:autoSpaceDN w:val="0"/>
              <w:bidi w:val="0"/>
              <w:adjustRightInd/>
              <w:snapToGrid w:val="0"/>
              <w:spacing w:line="360" w:lineRule="auto"/>
              <w:ind w:firstLine="0" w:firstLineChars="0"/>
              <w:jc w:val="left"/>
              <w:textAlignment w:val="auto"/>
              <w:rPr>
                <w:rFonts w:hint="eastAsia" w:ascii="宋体" w:hAnsi="Cambria Math" w:eastAsia="宋体" w:cs="Cambria Math"/>
                <w:snapToGrid w:val="0"/>
                <w:color w:val="auto"/>
                <w:kern w:val="0"/>
                <w:sz w:val="24"/>
                <w:highlight w:val="none"/>
                <w:shd w:val="clear"/>
                <w:vertAlign w:val="baseline"/>
              </w:rPr>
            </w:pPr>
            <w:r>
              <w:rPr>
                <w:rFonts w:hint="eastAsia" w:ascii="宋体" w:hAnsi="Cambria Math" w:eastAsia="宋体" w:cs="Cambria Math"/>
                <w:snapToGrid w:val="0"/>
                <w:color w:val="auto"/>
                <w:kern w:val="0"/>
                <w:sz w:val="24"/>
                <w:szCs w:val="28"/>
                <w:highlight w:val="none"/>
                <w:shd w:val="clear"/>
              </w:rPr>
              <w:t>（签字或盖章）</w:t>
            </w:r>
          </w:p>
        </w:tc>
      </w:tr>
    </w:tbl>
    <w:p w14:paraId="5A305AAA">
      <w:pPr>
        <w:suppressLineNumbers w:val="0"/>
        <w:tabs>
          <w:tab w:val="left" w:pos="6300"/>
        </w:tabs>
        <w:snapToGrid w:val="0"/>
        <w:spacing w:line="360" w:lineRule="auto"/>
        <w:jc w:val="left"/>
        <w:rPr>
          <w:rFonts w:hint="eastAsia" w:ascii="宋体" w:hAnsi="Cambria Math" w:eastAsia="宋体" w:cs="Cambria Math"/>
          <w:snapToGrid w:val="0"/>
          <w:color w:val="auto"/>
          <w:kern w:val="0"/>
          <w:sz w:val="24"/>
          <w:highlight w:val="none"/>
          <w:shd w:val="clear"/>
        </w:rPr>
      </w:pPr>
    </w:p>
    <w:p w14:paraId="0862B929">
      <w:pPr>
        <w:suppressLineNumbers w:val="0"/>
        <w:tabs>
          <w:tab w:val="left" w:pos="6300"/>
        </w:tabs>
        <w:snapToGrid w:val="0"/>
        <w:spacing w:line="360" w:lineRule="auto"/>
        <w:jc w:val="left"/>
        <w:rPr>
          <w:rFonts w:hint="eastAsia" w:ascii="宋体" w:hAnsi="Cambria Math" w:eastAsia="宋体" w:cs="Cambria Math"/>
          <w:snapToGrid w:val="0"/>
          <w:color w:val="auto"/>
          <w:kern w:val="0"/>
          <w:sz w:val="24"/>
          <w:szCs w:val="28"/>
          <w:highlight w:val="none"/>
          <w:shd w:val="clear"/>
        </w:rPr>
      </w:pPr>
    </w:p>
    <w:p w14:paraId="0E8FE2B0">
      <w:pPr>
        <w:suppressLineNumbers w:val="0"/>
        <w:tabs>
          <w:tab w:val="left" w:pos="6300"/>
        </w:tabs>
        <w:snapToGrid w:val="0"/>
        <w:spacing w:line="360" w:lineRule="auto"/>
        <w:jc w:val="left"/>
        <w:rPr>
          <w:rFonts w:hint="eastAsia" w:ascii="宋体" w:hAnsi="Cambria Math" w:eastAsia="宋体" w:cs="Cambria Math"/>
          <w:snapToGrid w:val="0"/>
          <w:color w:val="auto"/>
          <w:kern w:val="0"/>
          <w:sz w:val="24"/>
          <w:highlight w:val="none"/>
          <w:shd w:val="clear"/>
        </w:rPr>
      </w:pPr>
    </w:p>
    <w:p w14:paraId="4D5658D4">
      <w:pPr>
        <w:suppressLineNumbers w:val="0"/>
        <w:tabs>
          <w:tab w:val="left" w:pos="6300"/>
        </w:tabs>
        <w:snapToGrid w:val="0"/>
        <w:spacing w:line="360" w:lineRule="auto"/>
        <w:jc w:val="left"/>
        <w:rPr>
          <w:rFonts w:hint="eastAsia" w:ascii="宋体" w:hAnsi="Cambria Math" w:eastAsia="宋体" w:cs="Cambria Math"/>
          <w:snapToGrid w:val="0"/>
          <w:color w:val="auto"/>
          <w:kern w:val="0"/>
          <w:sz w:val="24"/>
          <w:highlight w:val="none"/>
          <w:shd w:val="clear"/>
        </w:rPr>
      </w:pPr>
      <w:r>
        <w:rPr>
          <w:rFonts w:hint="eastAsia" w:ascii="宋体" w:hAnsi="Cambria Math" w:eastAsia="宋体" w:cs="Cambria Math"/>
          <w:snapToGrid w:val="0"/>
          <w:color w:val="auto"/>
          <w:kern w:val="0"/>
          <w:sz w:val="24"/>
          <w:highlight w:val="none"/>
          <w:shd w:val="clear"/>
        </w:rPr>
        <w:t>（附：被授权人身份证正反面复印件）</w:t>
      </w:r>
    </w:p>
    <w:p w14:paraId="789887DB">
      <w:pPr>
        <w:suppressLineNumbers w:val="0"/>
        <w:tabs>
          <w:tab w:val="left" w:pos="6300"/>
        </w:tabs>
        <w:snapToGrid w:val="0"/>
        <w:spacing w:line="360" w:lineRule="auto"/>
        <w:jc w:val="center"/>
        <w:rPr>
          <w:rFonts w:hint="eastAsia" w:ascii="宋体" w:hAnsi="Cambria Math" w:eastAsia="宋体" w:cs="Cambria Math"/>
          <w:snapToGrid w:val="0"/>
          <w:color w:val="auto"/>
          <w:kern w:val="0"/>
          <w:sz w:val="24"/>
          <w:highlight w:val="none"/>
          <w:shd w:val="clear"/>
        </w:rPr>
      </w:pPr>
    </w:p>
    <w:p w14:paraId="41E34EAE">
      <w:pPr>
        <w:suppressLineNumbers w:val="0"/>
        <w:tabs>
          <w:tab w:val="left" w:pos="6300"/>
        </w:tabs>
        <w:snapToGrid w:val="0"/>
        <w:spacing w:line="360" w:lineRule="auto"/>
        <w:jc w:val="center"/>
        <w:rPr>
          <w:rFonts w:hint="eastAsia" w:ascii="宋体" w:hAnsi="Cambria Math" w:eastAsia="宋体" w:cs="Cambria Math"/>
          <w:snapToGrid w:val="0"/>
          <w:color w:val="auto"/>
          <w:kern w:val="0"/>
          <w:sz w:val="24"/>
          <w:highlight w:val="none"/>
          <w:shd w:val="clear"/>
        </w:rPr>
      </w:pPr>
    </w:p>
    <w:p w14:paraId="58307AFC">
      <w:pPr>
        <w:suppressLineNumbers w:val="0"/>
        <w:tabs>
          <w:tab w:val="left" w:pos="6300"/>
        </w:tabs>
        <w:snapToGrid w:val="0"/>
        <w:spacing w:line="360" w:lineRule="auto"/>
        <w:ind w:right="480"/>
        <w:jc w:val="right"/>
        <w:rPr>
          <w:rFonts w:hint="eastAsia" w:ascii="宋体" w:hAnsi="Cambria Math" w:eastAsia="宋体" w:cs="Cambria Math"/>
          <w:snapToGrid w:val="0"/>
          <w:color w:val="auto"/>
          <w:kern w:val="0"/>
          <w:sz w:val="24"/>
          <w:highlight w:val="none"/>
          <w:shd w:val="clear"/>
        </w:rPr>
      </w:pPr>
      <w:r>
        <w:rPr>
          <w:rFonts w:hint="eastAsia" w:ascii="宋体" w:hAnsi="Cambria Math" w:eastAsia="宋体" w:cs="Cambria Math"/>
          <w:snapToGrid w:val="0"/>
          <w:color w:val="auto"/>
          <w:kern w:val="0"/>
          <w:sz w:val="24"/>
          <w:highlight w:val="none"/>
          <w:shd w:val="clear"/>
        </w:rPr>
        <w:t>（</w:t>
      </w:r>
      <w:r>
        <w:rPr>
          <w:rFonts w:hint="eastAsia" w:ascii="宋体" w:hAnsi="Cambria Math" w:eastAsia="宋体" w:cs="Cambria"/>
          <w:snapToGrid w:val="0"/>
          <w:color w:val="auto"/>
          <w:kern w:val="0"/>
          <w:sz w:val="24"/>
          <w:szCs w:val="24"/>
          <w:highlight w:val="none"/>
          <w:shd w:val="clear"/>
          <w:lang w:bidi="ar-SA"/>
        </w:rPr>
        <w:t>参选</w:t>
      </w:r>
      <w:r>
        <w:rPr>
          <w:rFonts w:hint="eastAsia" w:ascii="宋体" w:hAnsi="Cambria Math" w:eastAsia="宋体" w:cs="Cambria Math"/>
          <w:snapToGrid w:val="0"/>
          <w:color w:val="auto"/>
          <w:kern w:val="0"/>
          <w:sz w:val="24"/>
          <w:highlight w:val="none"/>
          <w:shd w:val="clear"/>
        </w:rPr>
        <w:t>人公章）</w:t>
      </w:r>
    </w:p>
    <w:p w14:paraId="2BDD987F">
      <w:pPr>
        <w:suppressLineNumbers w:val="0"/>
        <w:tabs>
          <w:tab w:val="left" w:pos="6300"/>
        </w:tabs>
        <w:snapToGrid w:val="0"/>
        <w:spacing w:line="360" w:lineRule="auto"/>
        <w:ind w:right="480"/>
        <w:jc w:val="right"/>
        <w:rPr>
          <w:rFonts w:hint="eastAsia" w:ascii="宋体" w:hAnsi="Cambria Math" w:eastAsia="宋体" w:cs="Cambria Math"/>
          <w:snapToGrid w:val="0"/>
          <w:color w:val="auto"/>
          <w:kern w:val="0"/>
          <w:sz w:val="24"/>
          <w:highlight w:val="none"/>
          <w:shd w:val="clear"/>
        </w:rPr>
      </w:pPr>
      <w:r>
        <w:rPr>
          <w:rFonts w:hint="eastAsia" w:ascii="宋体" w:hAnsi="Cambria Math" w:eastAsia="宋体" w:cs="Cambria Math"/>
          <w:snapToGrid w:val="0"/>
          <w:color w:val="auto"/>
          <w:kern w:val="0"/>
          <w:sz w:val="24"/>
          <w:highlight w:val="none"/>
          <w:shd w:val="clear"/>
        </w:rPr>
        <w:t>年   月   日</w:t>
      </w:r>
    </w:p>
    <w:p w14:paraId="5B967E95">
      <w:pPr>
        <w:suppressLineNumbers w:val="0"/>
        <w:tabs>
          <w:tab w:val="left" w:pos="6300"/>
        </w:tabs>
        <w:snapToGrid w:val="0"/>
        <w:spacing w:line="360" w:lineRule="auto"/>
        <w:ind w:firstLine="480" w:firstLineChars="200"/>
        <w:jc w:val="center"/>
        <w:rPr>
          <w:rFonts w:hint="eastAsia" w:ascii="宋体" w:hAnsi="Cambria Math" w:eastAsia="宋体" w:cs="Cambria Math"/>
          <w:snapToGrid w:val="0"/>
          <w:color w:val="auto"/>
          <w:kern w:val="0"/>
          <w:sz w:val="24"/>
          <w:highlight w:val="none"/>
          <w:shd w:val="clear"/>
        </w:rPr>
      </w:pPr>
    </w:p>
    <w:p w14:paraId="559150B5">
      <w:pPr>
        <w:suppressLineNumbers w:val="0"/>
        <w:tabs>
          <w:tab w:val="left" w:pos="6300"/>
        </w:tabs>
        <w:snapToGrid w:val="0"/>
        <w:spacing w:line="360" w:lineRule="auto"/>
        <w:ind w:firstLine="480" w:firstLineChars="200"/>
        <w:jc w:val="left"/>
        <w:rPr>
          <w:rFonts w:hint="eastAsia" w:ascii="宋体" w:hAnsi="Cambria Math" w:eastAsia="宋体" w:cs="Cambria Math"/>
          <w:snapToGrid w:val="0"/>
          <w:color w:val="auto"/>
          <w:kern w:val="0"/>
          <w:sz w:val="24"/>
          <w:highlight w:val="none"/>
          <w:shd w:val="clear"/>
        </w:rPr>
      </w:pPr>
      <w:r>
        <w:rPr>
          <w:rFonts w:hint="eastAsia" w:ascii="宋体" w:hAnsi="Cambria Math" w:eastAsia="宋体" w:cs="Cambria Math"/>
          <w:snapToGrid w:val="0"/>
          <w:color w:val="auto"/>
          <w:kern w:val="0"/>
          <w:sz w:val="24"/>
          <w:highlight w:val="none"/>
          <w:shd w:val="clear"/>
          <w:lang w:val="en-US" w:eastAsia="zh-CN"/>
        </w:rPr>
        <w:t>注：</w:t>
      </w:r>
      <w:r>
        <w:rPr>
          <w:rFonts w:hint="eastAsia" w:ascii="宋体" w:hAnsi="Cambria Math" w:eastAsia="宋体" w:cs="Cambria Math"/>
          <w:snapToGrid w:val="0"/>
          <w:color w:val="auto"/>
          <w:kern w:val="0"/>
          <w:sz w:val="24"/>
          <w:highlight w:val="none"/>
          <w:shd w:val="clear"/>
        </w:rPr>
        <w:t>1.若为法定代表人办理并签署</w:t>
      </w:r>
      <w:r>
        <w:rPr>
          <w:rFonts w:hint="eastAsia" w:ascii="宋体" w:hAnsi="Cambria Math" w:eastAsia="宋体" w:cs="Cambria Math"/>
          <w:snapToGrid w:val="0"/>
          <w:color w:val="auto"/>
          <w:kern w:val="0"/>
          <w:sz w:val="24"/>
          <w:highlight w:val="none"/>
          <w:shd w:val="clear"/>
          <w:lang w:val="en-US" w:eastAsia="zh-CN"/>
        </w:rPr>
        <w:t>参选</w:t>
      </w:r>
      <w:r>
        <w:rPr>
          <w:rFonts w:hint="eastAsia" w:ascii="宋体" w:hAnsi="Cambria Math" w:eastAsia="宋体" w:cs="Cambria Math"/>
          <w:snapToGrid w:val="0"/>
          <w:color w:val="auto"/>
          <w:kern w:val="0"/>
          <w:sz w:val="24"/>
          <w:highlight w:val="none"/>
          <w:shd w:val="clear"/>
        </w:rPr>
        <w:t>文件的，不提供此文件。</w:t>
      </w:r>
    </w:p>
    <w:p w14:paraId="52E234F4">
      <w:pPr>
        <w:suppressLineNumbers w:val="0"/>
        <w:tabs>
          <w:tab w:val="left" w:pos="6300"/>
        </w:tabs>
        <w:snapToGrid w:val="0"/>
        <w:spacing w:line="360" w:lineRule="auto"/>
        <w:ind w:firstLine="480" w:firstLineChars="200"/>
        <w:jc w:val="center"/>
        <w:rPr>
          <w:rFonts w:hint="eastAsia" w:ascii="宋体" w:hAnsi="Cambria Math" w:eastAsia="宋体" w:cs="Cambria Math"/>
          <w:snapToGrid w:val="0"/>
          <w:color w:val="auto"/>
          <w:kern w:val="0"/>
          <w:sz w:val="24"/>
          <w:highlight w:val="none"/>
          <w:shd w:val="clear"/>
        </w:rPr>
        <w:sectPr>
          <w:pgSz w:w="11906" w:h="16838"/>
          <w:pgMar w:top="1440" w:right="1800" w:bottom="1440" w:left="1800" w:header="851" w:footer="992" w:gutter="0"/>
          <w:cols w:space="720" w:num="1"/>
          <w:docGrid w:type="lines" w:linePitch="312" w:charSpace="0"/>
        </w:sectPr>
      </w:pPr>
      <w:r>
        <w:rPr>
          <w:rFonts w:hint="eastAsia" w:ascii="宋体" w:hAnsi="Cambria Math" w:eastAsia="宋体" w:cs="Cambria Math"/>
          <w:snapToGrid w:val="0"/>
          <w:color w:val="auto"/>
          <w:kern w:val="0"/>
          <w:sz w:val="24"/>
          <w:highlight w:val="none"/>
          <w:shd w:val="clear"/>
        </w:rPr>
        <w:t>2.若为联合体</w:t>
      </w:r>
      <w:r>
        <w:rPr>
          <w:rFonts w:hint="eastAsia" w:ascii="宋体" w:hAnsi="Cambria Math" w:eastAsia="宋体" w:cs="Cambria Math"/>
          <w:snapToGrid w:val="0"/>
          <w:color w:val="auto"/>
          <w:kern w:val="0"/>
          <w:sz w:val="24"/>
          <w:highlight w:val="none"/>
          <w:shd w:val="clear"/>
          <w:lang w:val="en-US" w:eastAsia="zh-CN"/>
        </w:rPr>
        <w:t>参选</w:t>
      </w:r>
      <w:r>
        <w:rPr>
          <w:rFonts w:hint="eastAsia" w:ascii="宋体" w:hAnsi="Cambria Math" w:eastAsia="宋体" w:cs="Cambria Math"/>
          <w:snapToGrid w:val="0"/>
          <w:color w:val="auto"/>
          <w:kern w:val="0"/>
          <w:sz w:val="24"/>
          <w:highlight w:val="none"/>
          <w:shd w:val="clear"/>
        </w:rPr>
        <w:t>的，法定代表人授权委托书由联合体主办方（主体）出具。</w:t>
      </w:r>
    </w:p>
    <w:p w14:paraId="16D881AA">
      <w:pPr>
        <w:pStyle w:val="12"/>
        <w:rPr>
          <w:rFonts w:hint="eastAsia"/>
          <w:color w:val="auto"/>
          <w:highlight w:val="none"/>
        </w:rPr>
      </w:pPr>
    </w:p>
    <w:p w14:paraId="01F3A760">
      <w:pPr>
        <w:pStyle w:val="33"/>
        <w:outlineLvl w:val="1"/>
        <w:rPr>
          <w:rFonts w:ascii="Times New Roman" w:hAnsi="Times New Roman"/>
          <w:color w:val="auto"/>
          <w:highlight w:val="none"/>
        </w:rPr>
      </w:pPr>
      <w:r>
        <w:rPr>
          <w:rFonts w:hint="eastAsia" w:ascii="Times New Roman" w:hAnsi="Times New Roman"/>
          <w:color w:val="auto"/>
          <w:highlight w:val="none"/>
        </w:rPr>
        <w:t>（三）书面声明</w:t>
      </w:r>
    </w:p>
    <w:p w14:paraId="39D41DD3">
      <w:pPr>
        <w:tabs>
          <w:tab w:val="left" w:pos="6300"/>
        </w:tabs>
        <w:snapToGrid w:val="0"/>
        <w:spacing w:line="360" w:lineRule="auto"/>
        <w:rPr>
          <w:rFonts w:ascii="Times New Roman" w:hAnsi="Times New Roman"/>
          <w:color w:val="auto"/>
          <w:highlight w:val="none"/>
        </w:rPr>
      </w:pPr>
    </w:p>
    <w:p w14:paraId="344D3642">
      <w:pPr>
        <w:tabs>
          <w:tab w:val="left" w:pos="6300"/>
        </w:tabs>
        <w:snapToGrid w:val="0"/>
        <w:spacing w:line="360" w:lineRule="auto"/>
        <w:rPr>
          <w:rFonts w:ascii="Times New Roman" w:hAnsi="Times New Roman"/>
          <w:color w:val="auto"/>
          <w:highlight w:val="none"/>
        </w:rPr>
      </w:pPr>
      <w:r>
        <w:rPr>
          <w:rFonts w:hint="eastAsia" w:ascii="Times New Roman" w:hAnsi="Times New Roman"/>
          <w:color w:val="auto"/>
          <w:szCs w:val="28"/>
          <w:highlight w:val="none"/>
        </w:rPr>
        <w:t>项目名称</w:t>
      </w:r>
      <w:r>
        <w:rPr>
          <w:rFonts w:hint="eastAsia" w:ascii="Times New Roman" w:hAnsi="Times New Roman"/>
          <w:color w:val="auto"/>
          <w:highlight w:val="none"/>
        </w:rPr>
        <w:t>：</w:t>
      </w:r>
      <w:r>
        <w:rPr>
          <w:rFonts w:hint="eastAsia" w:ascii="Times New Roman" w:hAnsi="Times New Roman"/>
          <w:snapToGrid w:val="0"/>
          <w:color w:val="auto"/>
          <w:kern w:val="0"/>
          <w:szCs w:val="24"/>
          <w:highlight w:val="none"/>
          <w:u w:val="single"/>
        </w:rPr>
        <w:t>__________________</w:t>
      </w:r>
    </w:p>
    <w:p w14:paraId="6045A262">
      <w:pPr>
        <w:tabs>
          <w:tab w:val="left" w:pos="6300"/>
        </w:tabs>
        <w:snapToGrid w:val="0"/>
        <w:spacing w:line="360" w:lineRule="auto"/>
        <w:rPr>
          <w:rFonts w:ascii="Times New Roman" w:hAnsi="Times New Roman"/>
          <w:color w:val="auto"/>
          <w:highlight w:val="none"/>
        </w:rPr>
      </w:pPr>
    </w:p>
    <w:p w14:paraId="4F8B8735">
      <w:pPr>
        <w:tabs>
          <w:tab w:val="left" w:pos="6300"/>
        </w:tabs>
        <w:snapToGrid w:val="0"/>
        <w:spacing w:line="360" w:lineRule="auto"/>
        <w:rPr>
          <w:rFonts w:ascii="Times New Roman" w:hAnsi="Times New Roman"/>
          <w:color w:val="auto"/>
          <w:highlight w:val="none"/>
        </w:rPr>
      </w:pPr>
      <w:r>
        <w:rPr>
          <w:rFonts w:hint="eastAsia" w:ascii="Times New Roman" w:hAnsi="Times New Roman"/>
          <w:color w:val="auto"/>
          <w:highlight w:val="none"/>
        </w:rPr>
        <w:t>致：</w:t>
      </w:r>
      <w:r>
        <w:rPr>
          <w:rFonts w:hint="eastAsia" w:ascii="Times New Roman" w:hAnsi="Times New Roman"/>
          <w:snapToGrid w:val="0"/>
          <w:color w:val="auto"/>
          <w:kern w:val="0"/>
          <w:highlight w:val="none"/>
          <w:u w:val="single"/>
        </w:rPr>
        <w:t>重庆三峡银行股份有限公司</w:t>
      </w:r>
      <w:r>
        <w:rPr>
          <w:rFonts w:hint="eastAsia" w:ascii="Times New Roman" w:hAnsi="Times New Roman"/>
          <w:color w:val="auto"/>
          <w:highlight w:val="none"/>
        </w:rPr>
        <w:t>：</w:t>
      </w:r>
    </w:p>
    <w:p w14:paraId="52620D62">
      <w:pPr>
        <w:tabs>
          <w:tab w:val="left" w:pos="6300"/>
        </w:tabs>
        <w:snapToGrid w:val="0"/>
        <w:spacing w:line="360" w:lineRule="auto"/>
        <w:rPr>
          <w:rFonts w:ascii="Times New Roman" w:hAnsi="Times New Roman"/>
          <w:color w:val="auto"/>
          <w:highlight w:val="none"/>
        </w:rPr>
      </w:pPr>
      <w:r>
        <w:rPr>
          <w:rFonts w:hint="eastAsia" w:ascii="Times New Roman" w:hAnsi="Times New Roman"/>
          <w:color w:val="auto"/>
          <w:highlight w:val="none"/>
        </w:rPr>
        <w:t>（</w:t>
      </w:r>
      <w:r>
        <w:rPr>
          <w:rFonts w:hint="eastAsia" w:ascii="Times New Roman" w:hAnsi="Times New Roman" w:cs="等线 Light"/>
          <w:snapToGrid w:val="0"/>
          <w:color w:val="auto"/>
          <w:kern w:val="0"/>
          <w:szCs w:val="24"/>
          <w:highlight w:val="none"/>
        </w:rPr>
        <w:t>参选</w:t>
      </w:r>
      <w:r>
        <w:rPr>
          <w:rFonts w:hint="eastAsia" w:ascii="Times New Roman" w:hAnsi="Times New Roman"/>
          <w:color w:val="auto"/>
          <w:highlight w:val="none"/>
        </w:rPr>
        <w:t>人名称）郑重声明，我公司具有良好的商业信誉和健全的财务会计制度，具有履行合同所必需的设备和专业技术能力，有依法缴纳税收和社会保障金的良好记录，在合同签订前后随时愿意提供相关证明材料；我公司还同时声明参加本项目比选活动前三年内无重大违法活动记录，符合法律法规规定的</w:t>
      </w:r>
      <w:r>
        <w:rPr>
          <w:rFonts w:hint="eastAsia" w:ascii="Times New Roman" w:hAnsi="Times New Roman" w:cs="等线 Light"/>
          <w:snapToGrid w:val="0"/>
          <w:color w:val="auto"/>
          <w:kern w:val="0"/>
          <w:szCs w:val="24"/>
          <w:highlight w:val="none"/>
        </w:rPr>
        <w:t>参选</w:t>
      </w:r>
      <w:r>
        <w:rPr>
          <w:rFonts w:hint="eastAsia" w:ascii="Times New Roman" w:hAnsi="Times New Roman"/>
          <w:color w:val="auto"/>
          <w:highlight w:val="none"/>
        </w:rPr>
        <w:t>人资格条件；</w:t>
      </w:r>
      <w:r>
        <w:rPr>
          <w:rFonts w:hint="eastAsia" w:ascii="Times New Roman" w:hAnsi="Times New Roman" w:cs="Cambria"/>
          <w:color w:val="auto"/>
          <w:szCs w:val="24"/>
          <w:highlight w:val="none"/>
        </w:rPr>
        <w:t>我公司本次如若中选，中选后不会对项目进行转包</w:t>
      </w:r>
      <w:r>
        <w:rPr>
          <w:rFonts w:hint="eastAsia" w:ascii="Times New Roman" w:hAnsi="Times New Roman"/>
          <w:color w:val="auto"/>
          <w:highlight w:val="none"/>
        </w:rPr>
        <w:t>。我方对以上声明负全部法律责任。</w:t>
      </w:r>
    </w:p>
    <w:p w14:paraId="03BD017A">
      <w:pPr>
        <w:tabs>
          <w:tab w:val="left" w:pos="6300"/>
        </w:tabs>
        <w:snapToGrid w:val="0"/>
        <w:spacing w:line="360" w:lineRule="auto"/>
        <w:rPr>
          <w:rFonts w:ascii="Times New Roman" w:hAnsi="Times New Roman"/>
          <w:color w:val="auto"/>
          <w:highlight w:val="none"/>
        </w:rPr>
      </w:pPr>
      <w:r>
        <w:rPr>
          <w:rFonts w:hint="eastAsia" w:ascii="Times New Roman" w:hAnsi="Times New Roman"/>
          <w:color w:val="auto"/>
          <w:highlight w:val="none"/>
        </w:rPr>
        <w:t>特此声明。</w:t>
      </w:r>
    </w:p>
    <w:p w14:paraId="521CEAB0">
      <w:pPr>
        <w:tabs>
          <w:tab w:val="left" w:pos="6300"/>
        </w:tabs>
        <w:snapToGrid w:val="0"/>
        <w:spacing w:line="360" w:lineRule="auto"/>
        <w:rPr>
          <w:rFonts w:ascii="Times New Roman" w:hAnsi="Times New Roman"/>
          <w:color w:val="auto"/>
          <w:highlight w:val="none"/>
        </w:rPr>
      </w:pPr>
    </w:p>
    <w:p w14:paraId="4C062EF8">
      <w:pPr>
        <w:tabs>
          <w:tab w:val="left" w:pos="6300"/>
        </w:tabs>
        <w:snapToGrid w:val="0"/>
        <w:spacing w:line="360" w:lineRule="auto"/>
        <w:rPr>
          <w:rFonts w:ascii="Times New Roman" w:hAnsi="Times New Roman"/>
          <w:color w:val="auto"/>
          <w:highlight w:val="none"/>
        </w:rPr>
      </w:pPr>
    </w:p>
    <w:p w14:paraId="38F63D20">
      <w:pPr>
        <w:tabs>
          <w:tab w:val="left" w:pos="6300"/>
        </w:tabs>
        <w:snapToGrid w:val="0"/>
        <w:spacing w:line="360" w:lineRule="auto"/>
        <w:rPr>
          <w:rFonts w:ascii="Times New Roman" w:hAnsi="Times New Roman"/>
          <w:color w:val="auto"/>
          <w:highlight w:val="none"/>
        </w:rPr>
      </w:pPr>
    </w:p>
    <w:p w14:paraId="48B51A96">
      <w:pPr>
        <w:tabs>
          <w:tab w:val="left" w:pos="6300"/>
        </w:tabs>
        <w:snapToGrid w:val="0"/>
        <w:spacing w:line="360" w:lineRule="auto"/>
        <w:ind w:right="424"/>
        <w:jc w:val="right"/>
        <w:rPr>
          <w:rFonts w:ascii="Times New Roman" w:hAnsi="Times New Roman"/>
          <w:color w:val="auto"/>
          <w:highlight w:val="none"/>
        </w:rPr>
      </w:pPr>
      <w:r>
        <w:rPr>
          <w:rFonts w:hint="eastAsia" w:ascii="Times New Roman" w:hAnsi="Times New Roman"/>
          <w:color w:val="auto"/>
          <w:highlight w:val="none"/>
        </w:rPr>
        <w:t>（</w:t>
      </w:r>
      <w:r>
        <w:rPr>
          <w:rFonts w:hint="eastAsia" w:ascii="Times New Roman" w:hAnsi="Times New Roman" w:cs="等线 Light"/>
          <w:snapToGrid w:val="0"/>
          <w:color w:val="auto"/>
          <w:kern w:val="0"/>
          <w:szCs w:val="24"/>
          <w:highlight w:val="none"/>
        </w:rPr>
        <w:t>参选</w:t>
      </w:r>
      <w:r>
        <w:rPr>
          <w:rFonts w:hint="eastAsia" w:ascii="Times New Roman" w:hAnsi="Times New Roman"/>
          <w:color w:val="auto"/>
          <w:highlight w:val="none"/>
        </w:rPr>
        <w:t>人公章）</w:t>
      </w:r>
    </w:p>
    <w:p w14:paraId="35F2530E">
      <w:pPr>
        <w:tabs>
          <w:tab w:val="left" w:pos="6300"/>
        </w:tabs>
        <w:snapToGrid w:val="0"/>
        <w:spacing w:line="360" w:lineRule="auto"/>
        <w:ind w:right="480"/>
        <w:jc w:val="right"/>
        <w:rPr>
          <w:rFonts w:ascii="Times New Roman" w:hAnsi="Times New Roman"/>
          <w:color w:val="auto"/>
          <w:highlight w:val="none"/>
        </w:rPr>
      </w:pPr>
      <w:r>
        <w:rPr>
          <w:rFonts w:hint="eastAsia" w:ascii="Times New Roman" w:hAnsi="Times New Roman"/>
          <w:color w:val="auto"/>
          <w:highlight w:val="none"/>
        </w:rPr>
        <w:t>年   月   日</w:t>
      </w:r>
    </w:p>
    <w:p w14:paraId="1EEEF2D1">
      <w:pPr>
        <w:spacing w:line="360" w:lineRule="auto"/>
        <w:jc w:val="left"/>
        <w:rPr>
          <w:rFonts w:ascii="Times New Roman" w:hAnsi="Times New Roman" w:cs="等线 Light"/>
          <w:snapToGrid w:val="0"/>
          <w:color w:val="auto"/>
          <w:kern w:val="0"/>
          <w:szCs w:val="24"/>
          <w:highlight w:val="none"/>
        </w:rPr>
      </w:pPr>
    </w:p>
    <w:p w14:paraId="39C7297D">
      <w:pPr>
        <w:spacing w:line="360" w:lineRule="auto"/>
        <w:jc w:val="left"/>
        <w:rPr>
          <w:rFonts w:ascii="Times New Roman" w:hAnsi="Times New Roman" w:cs="等线 Light"/>
          <w:snapToGrid w:val="0"/>
          <w:color w:val="auto"/>
          <w:kern w:val="0"/>
          <w:szCs w:val="24"/>
          <w:highlight w:val="none"/>
        </w:rPr>
      </w:pPr>
    </w:p>
    <w:p w14:paraId="386D573A">
      <w:pPr>
        <w:spacing w:line="360" w:lineRule="auto"/>
        <w:jc w:val="left"/>
        <w:rPr>
          <w:rFonts w:ascii="Times New Roman" w:hAnsi="Times New Roman" w:cs="等线 Light"/>
          <w:snapToGrid w:val="0"/>
          <w:color w:val="auto"/>
          <w:kern w:val="0"/>
          <w:szCs w:val="24"/>
          <w:highlight w:val="none"/>
        </w:rPr>
      </w:pPr>
    </w:p>
    <w:p w14:paraId="2AC7C615">
      <w:pPr>
        <w:spacing w:line="360" w:lineRule="auto"/>
        <w:jc w:val="left"/>
        <w:rPr>
          <w:rFonts w:ascii="Times New Roman" w:hAnsi="Times New Roman" w:cs="等线 Light"/>
          <w:snapToGrid w:val="0"/>
          <w:color w:val="auto"/>
          <w:kern w:val="0"/>
          <w:szCs w:val="24"/>
          <w:highlight w:val="none"/>
        </w:rPr>
      </w:pPr>
    </w:p>
    <w:p w14:paraId="31E54B2E">
      <w:pPr>
        <w:spacing w:line="360" w:lineRule="auto"/>
        <w:jc w:val="left"/>
        <w:rPr>
          <w:rFonts w:ascii="Times New Roman" w:hAnsi="Times New Roman" w:cs="等线 Light"/>
          <w:snapToGrid w:val="0"/>
          <w:color w:val="auto"/>
          <w:kern w:val="0"/>
          <w:szCs w:val="24"/>
          <w:highlight w:val="none"/>
        </w:rPr>
      </w:pPr>
    </w:p>
    <w:p w14:paraId="683C58DE">
      <w:pPr>
        <w:spacing w:line="360" w:lineRule="auto"/>
        <w:jc w:val="left"/>
        <w:rPr>
          <w:rFonts w:ascii="Times New Roman" w:hAnsi="Times New Roman" w:cs="等线 Light"/>
          <w:snapToGrid w:val="0"/>
          <w:color w:val="auto"/>
          <w:kern w:val="0"/>
          <w:szCs w:val="24"/>
          <w:highlight w:val="none"/>
        </w:rPr>
      </w:pPr>
    </w:p>
    <w:p w14:paraId="1F72FEBC">
      <w:pPr>
        <w:spacing w:line="360" w:lineRule="auto"/>
        <w:jc w:val="left"/>
        <w:rPr>
          <w:rFonts w:ascii="Times New Roman" w:hAnsi="Times New Roman" w:cs="等线 Light"/>
          <w:snapToGrid w:val="0"/>
          <w:color w:val="auto"/>
          <w:kern w:val="0"/>
          <w:szCs w:val="24"/>
          <w:highlight w:val="none"/>
        </w:rPr>
      </w:pPr>
    </w:p>
    <w:p w14:paraId="1E593C15">
      <w:pPr>
        <w:rPr>
          <w:rFonts w:ascii="Times New Roman" w:hAnsi="Times New Roman"/>
          <w:b/>
          <w:bCs/>
          <w:color w:val="auto"/>
          <w:highlight w:val="none"/>
        </w:rPr>
      </w:pPr>
      <w:r>
        <w:rPr>
          <w:rFonts w:hint="eastAsia" w:ascii="Times New Roman" w:hAnsi="Times New Roman"/>
          <w:color w:val="auto"/>
          <w:kern w:val="0"/>
          <w:highlight w:val="none"/>
        </w:rPr>
        <w:br w:type="page"/>
      </w:r>
    </w:p>
    <w:p w14:paraId="6F046066">
      <w:pPr>
        <w:pStyle w:val="33"/>
        <w:outlineLvl w:val="1"/>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四</w:t>
      </w:r>
      <w:r>
        <w:rPr>
          <w:rFonts w:ascii="Times New Roman" w:hAnsi="Times New Roman"/>
          <w:color w:val="auto"/>
          <w:highlight w:val="none"/>
        </w:rPr>
        <w:t>）中国执行信息公开网截图</w:t>
      </w:r>
    </w:p>
    <w:p w14:paraId="2C24499D">
      <w:pPr>
        <w:rPr>
          <w:rFonts w:hint="eastAsia" w:ascii="Times New Roman" w:hAnsi="Times New Roman"/>
          <w:color w:val="auto"/>
          <w:highlight w:val="none"/>
        </w:rPr>
      </w:pPr>
      <w:r>
        <w:rPr>
          <w:rFonts w:hint="eastAsia" w:ascii="Times New Roman" w:hAnsi="Times New Roman"/>
          <w:color w:val="auto"/>
          <w:highlight w:val="none"/>
          <w:lang w:val="en-US" w:eastAsia="zh-CN"/>
        </w:rPr>
        <w:t>1.</w:t>
      </w:r>
      <w:r>
        <w:rPr>
          <w:rFonts w:hint="eastAsia" w:ascii="Times New Roman" w:hAnsi="Times New Roman"/>
          <w:color w:val="auto"/>
          <w:highlight w:val="none"/>
        </w:rPr>
        <w:t>法人中国执行信息公开网截图</w:t>
      </w:r>
    </w:p>
    <w:p w14:paraId="06C8EFE0">
      <w:pPr>
        <w:pStyle w:val="12"/>
        <w:rPr>
          <w:rFonts w:hint="default"/>
          <w:color w:val="auto"/>
          <w:highlight w:val="none"/>
          <w:lang w:val="en-US" w:eastAsia="zh-CN"/>
        </w:rPr>
      </w:pPr>
      <w:r>
        <w:rPr>
          <w:rFonts w:hint="eastAsia" w:ascii="Times New Roman" w:hAnsi="Times New Roman"/>
          <w:color w:val="auto"/>
          <w:highlight w:val="none"/>
          <w:lang w:val="en-US" w:eastAsia="zh-CN"/>
        </w:rPr>
        <w:t>2.</w:t>
      </w:r>
      <w:r>
        <w:rPr>
          <w:rFonts w:hint="eastAsia" w:ascii="Times New Roman" w:hAnsi="Times New Roman"/>
          <w:color w:val="auto"/>
          <w:highlight w:val="none"/>
        </w:rPr>
        <w:t>法定代表人中国执行信息公开网截图</w:t>
      </w:r>
    </w:p>
    <w:p w14:paraId="330D7332">
      <w:pPr>
        <w:rPr>
          <w:color w:val="auto"/>
          <w:highlight w:val="none"/>
        </w:rPr>
      </w:pPr>
    </w:p>
    <w:p w14:paraId="69DF0DAB">
      <w:pPr>
        <w:rPr>
          <w:rFonts w:ascii="Times New Roman" w:hAnsi="Times New Roman"/>
          <w:color w:val="auto"/>
          <w:highlight w:val="none"/>
        </w:rPr>
      </w:pPr>
    </w:p>
    <w:p w14:paraId="24E353B5">
      <w:pPr>
        <w:rPr>
          <w:rFonts w:ascii="Times New Roman" w:hAnsi="Times New Roman"/>
          <w:color w:val="auto"/>
          <w:highlight w:val="none"/>
        </w:rPr>
      </w:pPr>
    </w:p>
    <w:p w14:paraId="67954FE7">
      <w:pPr>
        <w:rPr>
          <w:rFonts w:ascii="Times New Roman" w:hAnsi="Times New Roman"/>
          <w:color w:val="auto"/>
          <w:highlight w:val="none"/>
        </w:rPr>
      </w:pPr>
    </w:p>
    <w:p w14:paraId="1857512D">
      <w:pPr>
        <w:rPr>
          <w:rFonts w:ascii="Times New Roman" w:hAnsi="Times New Roman"/>
          <w:color w:val="auto"/>
          <w:highlight w:val="none"/>
        </w:rPr>
      </w:pPr>
    </w:p>
    <w:p w14:paraId="11828677">
      <w:pPr>
        <w:rPr>
          <w:rFonts w:ascii="Times New Roman" w:hAnsi="Times New Roman"/>
          <w:color w:val="auto"/>
          <w:highlight w:val="none"/>
        </w:rPr>
      </w:pPr>
    </w:p>
    <w:p w14:paraId="5C7D742E">
      <w:pPr>
        <w:rPr>
          <w:rFonts w:ascii="Times New Roman" w:hAnsi="Times New Roman"/>
          <w:color w:val="auto"/>
          <w:highlight w:val="none"/>
        </w:rPr>
      </w:pPr>
    </w:p>
    <w:p w14:paraId="362B356F">
      <w:pPr>
        <w:rPr>
          <w:rFonts w:ascii="Times New Roman" w:hAnsi="Times New Roman"/>
          <w:color w:val="auto"/>
          <w:highlight w:val="none"/>
        </w:rPr>
      </w:pPr>
    </w:p>
    <w:p w14:paraId="3F4074E6">
      <w:pPr>
        <w:rPr>
          <w:rFonts w:ascii="Times New Roman" w:hAnsi="Times New Roman"/>
          <w:color w:val="auto"/>
          <w:highlight w:val="none"/>
        </w:rPr>
      </w:pPr>
    </w:p>
    <w:p w14:paraId="25C6AD3C">
      <w:pPr>
        <w:rPr>
          <w:rFonts w:ascii="Times New Roman" w:hAnsi="Times New Roman"/>
          <w:color w:val="auto"/>
          <w:highlight w:val="none"/>
        </w:rPr>
      </w:pPr>
    </w:p>
    <w:p w14:paraId="741BD7D5">
      <w:pPr>
        <w:rPr>
          <w:rFonts w:ascii="Times New Roman" w:hAnsi="Times New Roman"/>
          <w:color w:val="auto"/>
          <w:highlight w:val="none"/>
        </w:rPr>
      </w:pPr>
    </w:p>
    <w:p w14:paraId="5C1BD39A">
      <w:pPr>
        <w:rPr>
          <w:rFonts w:ascii="Times New Roman" w:hAnsi="Times New Roman"/>
          <w:color w:val="auto"/>
          <w:highlight w:val="none"/>
        </w:rPr>
      </w:pPr>
    </w:p>
    <w:p w14:paraId="27D9ED82">
      <w:pPr>
        <w:rPr>
          <w:rFonts w:ascii="Times New Roman" w:hAnsi="Times New Roman"/>
          <w:color w:val="auto"/>
          <w:highlight w:val="none"/>
        </w:rPr>
      </w:pPr>
    </w:p>
    <w:p w14:paraId="3D2FED2F">
      <w:pPr>
        <w:rPr>
          <w:rFonts w:ascii="Times New Roman" w:hAnsi="Times New Roman"/>
          <w:color w:val="auto"/>
          <w:highlight w:val="none"/>
        </w:rPr>
      </w:pPr>
    </w:p>
    <w:p w14:paraId="22BA64AC">
      <w:pPr>
        <w:rPr>
          <w:rFonts w:ascii="Times New Roman" w:hAnsi="Times New Roman"/>
          <w:color w:val="auto"/>
          <w:highlight w:val="none"/>
        </w:rPr>
      </w:pPr>
    </w:p>
    <w:p w14:paraId="09FAC2EE">
      <w:pPr>
        <w:rPr>
          <w:rFonts w:ascii="Times New Roman" w:hAnsi="Times New Roman"/>
          <w:color w:val="auto"/>
          <w:highlight w:val="none"/>
        </w:rPr>
      </w:pPr>
    </w:p>
    <w:p w14:paraId="1890FE77">
      <w:pPr>
        <w:rPr>
          <w:rFonts w:ascii="Times New Roman" w:hAnsi="Times New Roman"/>
          <w:color w:val="auto"/>
          <w:highlight w:val="none"/>
        </w:rPr>
      </w:pPr>
    </w:p>
    <w:p w14:paraId="7944ED61">
      <w:pPr>
        <w:rPr>
          <w:rFonts w:ascii="Times New Roman" w:hAnsi="Times New Roman"/>
          <w:color w:val="auto"/>
          <w:highlight w:val="none"/>
        </w:rPr>
      </w:pPr>
    </w:p>
    <w:p w14:paraId="6AA97BB7">
      <w:pPr>
        <w:rPr>
          <w:rFonts w:ascii="Times New Roman" w:hAnsi="Times New Roman"/>
          <w:color w:val="auto"/>
          <w:highlight w:val="none"/>
        </w:rPr>
      </w:pPr>
    </w:p>
    <w:p w14:paraId="1B499299">
      <w:pPr>
        <w:rPr>
          <w:rFonts w:ascii="Times New Roman" w:hAnsi="Times New Roman"/>
          <w:color w:val="auto"/>
          <w:highlight w:val="none"/>
        </w:rPr>
      </w:pPr>
    </w:p>
    <w:p w14:paraId="041E9ACA">
      <w:pPr>
        <w:rPr>
          <w:rFonts w:ascii="Times New Roman" w:hAnsi="Times New Roman"/>
          <w:color w:val="auto"/>
          <w:highlight w:val="none"/>
        </w:rPr>
      </w:pPr>
    </w:p>
    <w:p w14:paraId="538C3EBA">
      <w:pPr>
        <w:rPr>
          <w:rFonts w:ascii="Times New Roman" w:hAnsi="Times New Roman"/>
          <w:color w:val="auto"/>
          <w:highlight w:val="none"/>
        </w:rPr>
      </w:pPr>
    </w:p>
    <w:p w14:paraId="2F080D8B">
      <w:pPr>
        <w:rPr>
          <w:rFonts w:ascii="Times New Roman" w:hAnsi="Times New Roman"/>
          <w:color w:val="auto"/>
          <w:highlight w:val="none"/>
        </w:rPr>
      </w:pPr>
    </w:p>
    <w:p w14:paraId="28EB33D9">
      <w:pPr>
        <w:pStyle w:val="33"/>
        <w:outlineLvl w:val="1"/>
        <w:rPr>
          <w:rFonts w:ascii="Times New Roman" w:hAnsi="Times New Roman"/>
          <w:color w:val="auto"/>
          <w:highlight w:val="none"/>
        </w:rPr>
      </w:pPr>
      <w:r>
        <w:rPr>
          <w:rFonts w:hint="eastAsia" w:ascii="Times New Roman" w:hAnsi="Times New Roman"/>
          <w:color w:val="auto"/>
          <w:highlight w:val="none"/>
          <w:lang w:val="zh-CN"/>
        </w:rPr>
        <w:t>（</w:t>
      </w:r>
      <w:r>
        <w:rPr>
          <w:rFonts w:hint="eastAsia" w:ascii="Times New Roman" w:hAnsi="Times New Roman"/>
          <w:color w:val="auto"/>
          <w:highlight w:val="none"/>
        </w:rPr>
        <w:t>五</w:t>
      </w:r>
      <w:r>
        <w:rPr>
          <w:rFonts w:hint="eastAsia" w:ascii="Times New Roman" w:hAnsi="Times New Roman"/>
          <w:color w:val="auto"/>
          <w:highlight w:val="none"/>
          <w:lang w:val="zh-CN"/>
        </w:rPr>
        <w:t>）项目案例</w:t>
      </w:r>
      <w:r>
        <w:rPr>
          <w:rFonts w:hint="eastAsia"/>
          <w:color w:val="auto"/>
          <w:highlight w:val="none"/>
          <w:lang w:eastAsia="zh-CN"/>
        </w:rPr>
        <w:t>相关证明</w:t>
      </w:r>
    </w:p>
    <w:p w14:paraId="6A7614DF">
      <w:pPr>
        <w:pStyle w:val="33"/>
        <w:outlineLvl w:val="9"/>
        <w:rPr>
          <w:color w:val="auto"/>
          <w:highlight w:val="none"/>
        </w:rPr>
        <w:sectPr>
          <w:pgSz w:w="11906" w:h="16838"/>
          <w:pgMar w:top="1440" w:right="1800" w:bottom="1440" w:left="1800" w:header="851" w:footer="992" w:gutter="0"/>
          <w:cols w:space="720" w:num="1"/>
          <w:docGrid w:type="lines" w:linePitch="312" w:charSpace="0"/>
        </w:sectPr>
      </w:pPr>
      <w:r>
        <w:rPr>
          <w:rFonts w:hint="eastAsia"/>
          <w:color w:val="auto"/>
          <w:highlight w:val="none"/>
          <w:lang w:eastAsia="zh-CN"/>
        </w:rPr>
        <w:t>注：</w:t>
      </w:r>
      <w:r>
        <w:rPr>
          <w:rFonts w:hint="eastAsia" w:ascii="Times New Roman" w:hAnsi="Times New Roman"/>
          <w:color w:val="auto"/>
          <w:highlight w:val="none"/>
        </w:rPr>
        <w:t>需提供合同复印件和项目简介不少于</w:t>
      </w:r>
      <w:r>
        <w:rPr>
          <w:rFonts w:ascii="Times New Roman" w:hAnsi="Times New Roman"/>
          <w:color w:val="auto"/>
          <w:highlight w:val="none"/>
        </w:rPr>
        <w:t>3</w:t>
      </w:r>
      <w:r>
        <w:rPr>
          <w:rFonts w:hint="eastAsia" w:ascii="Times New Roman" w:hAnsi="Times New Roman"/>
          <w:color w:val="auto"/>
          <w:highlight w:val="none"/>
        </w:rPr>
        <w:t>家，低于</w:t>
      </w:r>
      <w:r>
        <w:rPr>
          <w:rFonts w:ascii="Times New Roman" w:hAnsi="Times New Roman"/>
          <w:color w:val="auto"/>
          <w:highlight w:val="none"/>
        </w:rPr>
        <w:t>3</w:t>
      </w:r>
      <w:r>
        <w:rPr>
          <w:rFonts w:hint="eastAsia" w:ascii="Times New Roman" w:hAnsi="Times New Roman"/>
          <w:color w:val="auto"/>
          <w:highlight w:val="none"/>
        </w:rPr>
        <w:t>个案例（不含</w:t>
      </w:r>
      <w:r>
        <w:rPr>
          <w:rFonts w:ascii="Times New Roman" w:hAnsi="Times New Roman"/>
          <w:color w:val="auto"/>
          <w:highlight w:val="none"/>
        </w:rPr>
        <w:t>3</w:t>
      </w:r>
      <w:r>
        <w:rPr>
          <w:rFonts w:hint="eastAsia" w:ascii="Times New Roman" w:hAnsi="Times New Roman"/>
          <w:color w:val="auto"/>
          <w:highlight w:val="none"/>
        </w:rPr>
        <w:t>个）取消参选资质</w:t>
      </w:r>
      <w:r>
        <w:rPr>
          <w:rFonts w:hint="eastAsia"/>
          <w:color w:val="auto"/>
          <w:highlight w:val="none"/>
          <w:lang w:eastAsia="zh-CN"/>
        </w:rPr>
        <w:t>；</w:t>
      </w:r>
      <w:r>
        <w:rPr>
          <w:rFonts w:hint="eastAsia" w:ascii="Times New Roman" w:hAnsi="Times New Roman"/>
          <w:color w:val="auto"/>
          <w:highlight w:val="none"/>
        </w:rPr>
        <w:t>案例须同时提供合同关键页复印件、合同对应的发票之一和网上税务系统查询该发票截图。（发票开具日期须晚于合同签订日期、发票购买方须与合同买方一致、发票销售方须与合同卖方（参选人）一致）</w:t>
      </w:r>
    </w:p>
    <w:p w14:paraId="1D337557">
      <w:pPr>
        <w:pStyle w:val="4"/>
        <w:jc w:val="center"/>
        <w:outlineLvl w:val="1"/>
        <w:rPr>
          <w:rFonts w:hint="eastAsia" w:ascii="宋体" w:eastAsia="宋体" w:cs="宋体"/>
          <w:color w:val="auto"/>
          <w:sz w:val="24"/>
          <w:highlight w:val="none"/>
          <w:lang w:eastAsia="zh-CN"/>
        </w:rPr>
      </w:pPr>
      <w:r>
        <w:rPr>
          <w:rFonts w:hint="eastAsia" w:ascii="Times New Roman" w:hAnsi="Times New Roman"/>
          <w:color w:val="auto"/>
          <w:highlight w:val="none"/>
        </w:rPr>
        <w:t>（六）</w:t>
      </w:r>
      <w:r>
        <w:rPr>
          <w:rFonts w:hint="eastAsia" w:ascii="宋体" w:cs="宋体"/>
          <w:color w:val="auto"/>
          <w:sz w:val="24"/>
          <w:highlight w:val="none"/>
        </w:rPr>
        <w:t>原厂盖章</w:t>
      </w:r>
      <w:r>
        <w:rPr>
          <w:rFonts w:hint="eastAsia" w:ascii="宋体" w:cs="宋体"/>
          <w:color w:val="auto"/>
          <w:sz w:val="24"/>
          <w:highlight w:val="none"/>
          <w:lang w:eastAsia="zh-CN"/>
        </w:rPr>
        <w:t>的</w:t>
      </w:r>
      <w:r>
        <w:rPr>
          <w:rFonts w:hint="eastAsia" w:ascii="宋体" w:cs="宋体"/>
          <w:color w:val="auto"/>
          <w:sz w:val="24"/>
          <w:highlight w:val="none"/>
        </w:rPr>
        <w:t>投标授权文件原件</w:t>
      </w:r>
      <w:r>
        <w:rPr>
          <w:rFonts w:hint="eastAsia" w:ascii="宋体" w:cs="宋体"/>
          <w:color w:val="auto"/>
          <w:sz w:val="24"/>
          <w:highlight w:val="none"/>
          <w:lang w:eastAsia="zh-CN"/>
        </w:rPr>
        <w:t>、</w:t>
      </w:r>
      <w:r>
        <w:rPr>
          <w:rFonts w:hint="eastAsia" w:ascii="宋体" w:cs="宋体"/>
          <w:snapToGrid w:val="0"/>
          <w:color w:val="auto"/>
          <w:kern w:val="0"/>
          <w:sz w:val="24"/>
          <w:szCs w:val="24"/>
          <w:highlight w:val="none"/>
        </w:rPr>
        <w:t>售后服务承诺函</w:t>
      </w:r>
    </w:p>
    <w:p w14:paraId="516DF292">
      <w:pPr>
        <w:rPr>
          <w:rFonts w:ascii="Times New Roman" w:hAnsi="Times New Roman"/>
          <w:color w:val="auto"/>
          <w:highlight w:val="none"/>
        </w:rPr>
      </w:pPr>
    </w:p>
    <w:p w14:paraId="676CDD97">
      <w:pPr>
        <w:ind w:left="0" w:firstLine="0" w:firstLineChars="0"/>
        <w:rPr>
          <w:rFonts w:ascii="Times New Roman" w:hAnsi="Times New Roman"/>
          <w:color w:val="auto"/>
          <w:highlight w:val="none"/>
        </w:rPr>
      </w:pPr>
    </w:p>
    <w:p w14:paraId="3092322C">
      <w:pPr>
        <w:ind w:left="0" w:firstLine="0" w:firstLineChars="0"/>
        <w:rPr>
          <w:rFonts w:ascii="Times New Roman" w:hAnsi="Times New Roman"/>
          <w:color w:val="auto"/>
          <w:highlight w:val="none"/>
        </w:rPr>
      </w:pPr>
    </w:p>
    <w:p w14:paraId="52B5A2B5">
      <w:pPr>
        <w:ind w:left="0" w:firstLine="0" w:firstLineChars="0"/>
        <w:rPr>
          <w:rFonts w:ascii="Times New Roman" w:hAnsi="Times New Roman"/>
          <w:color w:val="auto"/>
          <w:highlight w:val="none"/>
        </w:rPr>
      </w:pPr>
    </w:p>
    <w:p w14:paraId="1A3F3F3D">
      <w:pPr>
        <w:ind w:left="0" w:firstLine="0" w:firstLineChars="0"/>
        <w:rPr>
          <w:rFonts w:ascii="Times New Roman" w:hAnsi="Times New Roman"/>
          <w:color w:val="auto"/>
          <w:highlight w:val="none"/>
        </w:rPr>
      </w:pPr>
    </w:p>
    <w:p w14:paraId="35338CEE">
      <w:pPr>
        <w:ind w:left="0" w:firstLine="0" w:firstLineChars="0"/>
        <w:rPr>
          <w:rFonts w:ascii="Times New Roman" w:hAnsi="Times New Roman"/>
          <w:color w:val="auto"/>
          <w:highlight w:val="none"/>
        </w:rPr>
      </w:pPr>
    </w:p>
    <w:p w14:paraId="688D623B">
      <w:pPr>
        <w:ind w:left="0" w:firstLine="0" w:firstLineChars="0"/>
        <w:rPr>
          <w:rFonts w:ascii="Times New Roman" w:hAnsi="Times New Roman"/>
          <w:color w:val="auto"/>
          <w:highlight w:val="none"/>
        </w:rPr>
      </w:pPr>
    </w:p>
    <w:p w14:paraId="6BDFD969">
      <w:pPr>
        <w:ind w:left="0" w:firstLine="0" w:firstLineChars="0"/>
        <w:rPr>
          <w:rFonts w:ascii="Times New Roman" w:hAnsi="Times New Roman"/>
          <w:color w:val="auto"/>
          <w:highlight w:val="none"/>
        </w:rPr>
      </w:pPr>
    </w:p>
    <w:p w14:paraId="48700C04">
      <w:pPr>
        <w:ind w:left="0" w:firstLine="0" w:firstLineChars="0"/>
        <w:rPr>
          <w:rFonts w:ascii="Times New Roman" w:hAnsi="Times New Roman"/>
          <w:color w:val="auto"/>
          <w:highlight w:val="none"/>
        </w:rPr>
      </w:pPr>
    </w:p>
    <w:p w14:paraId="5B81A391">
      <w:pPr>
        <w:ind w:left="0" w:firstLine="0" w:firstLineChars="0"/>
        <w:rPr>
          <w:rFonts w:ascii="Times New Roman" w:hAnsi="Times New Roman"/>
          <w:color w:val="auto"/>
          <w:highlight w:val="none"/>
        </w:rPr>
      </w:pPr>
    </w:p>
    <w:p w14:paraId="55EE792B">
      <w:pPr>
        <w:ind w:left="0" w:firstLine="0" w:firstLineChars="0"/>
        <w:rPr>
          <w:rFonts w:ascii="Times New Roman" w:hAnsi="Times New Roman"/>
          <w:color w:val="auto"/>
          <w:highlight w:val="none"/>
        </w:rPr>
      </w:pPr>
    </w:p>
    <w:p w14:paraId="6A2C2BB4">
      <w:pPr>
        <w:ind w:left="0" w:firstLine="0" w:firstLineChars="0"/>
        <w:rPr>
          <w:rFonts w:ascii="Times New Roman" w:hAnsi="Times New Roman"/>
          <w:color w:val="auto"/>
          <w:highlight w:val="none"/>
        </w:rPr>
      </w:pPr>
    </w:p>
    <w:p w14:paraId="1B67E297">
      <w:pPr>
        <w:ind w:left="0" w:firstLine="0" w:firstLineChars="0"/>
        <w:rPr>
          <w:rFonts w:ascii="Times New Roman" w:hAnsi="Times New Roman"/>
          <w:color w:val="auto"/>
          <w:highlight w:val="none"/>
        </w:rPr>
      </w:pPr>
    </w:p>
    <w:p w14:paraId="0B3932AB">
      <w:pPr>
        <w:ind w:left="0" w:firstLine="0" w:firstLineChars="0"/>
        <w:rPr>
          <w:rFonts w:ascii="Times New Roman" w:hAnsi="Times New Roman"/>
          <w:color w:val="auto"/>
          <w:highlight w:val="none"/>
        </w:rPr>
      </w:pPr>
    </w:p>
    <w:p w14:paraId="674B1B67">
      <w:pPr>
        <w:ind w:left="0" w:firstLine="0" w:firstLineChars="0"/>
        <w:rPr>
          <w:rFonts w:ascii="Times New Roman" w:hAnsi="Times New Roman"/>
          <w:color w:val="auto"/>
          <w:highlight w:val="none"/>
        </w:rPr>
      </w:pPr>
    </w:p>
    <w:p w14:paraId="1529D161">
      <w:pPr>
        <w:ind w:left="0" w:firstLine="0" w:firstLineChars="0"/>
        <w:rPr>
          <w:rFonts w:ascii="Times New Roman" w:hAnsi="Times New Roman"/>
          <w:color w:val="auto"/>
          <w:highlight w:val="none"/>
        </w:rPr>
      </w:pPr>
    </w:p>
    <w:p w14:paraId="197C75A6">
      <w:pPr>
        <w:ind w:left="0" w:firstLine="0" w:firstLineChars="0"/>
        <w:rPr>
          <w:rFonts w:ascii="Times New Roman" w:hAnsi="Times New Roman"/>
          <w:color w:val="auto"/>
          <w:highlight w:val="none"/>
        </w:rPr>
      </w:pPr>
    </w:p>
    <w:p w14:paraId="284CF48F">
      <w:pPr>
        <w:ind w:left="0" w:firstLine="0" w:firstLineChars="0"/>
        <w:rPr>
          <w:rFonts w:ascii="Times New Roman" w:hAnsi="Times New Roman"/>
          <w:color w:val="auto"/>
          <w:highlight w:val="none"/>
        </w:rPr>
      </w:pPr>
    </w:p>
    <w:p w14:paraId="188042C9">
      <w:pPr>
        <w:ind w:left="0" w:firstLine="0" w:firstLineChars="0"/>
        <w:rPr>
          <w:rFonts w:ascii="Times New Roman" w:hAnsi="Times New Roman"/>
          <w:color w:val="auto"/>
          <w:highlight w:val="none"/>
        </w:rPr>
      </w:pPr>
    </w:p>
    <w:p w14:paraId="7B3B211D">
      <w:pPr>
        <w:ind w:left="0" w:firstLine="0" w:firstLineChars="0"/>
        <w:rPr>
          <w:rFonts w:ascii="Times New Roman" w:hAnsi="Times New Roman"/>
          <w:color w:val="auto"/>
          <w:highlight w:val="none"/>
        </w:rPr>
      </w:pPr>
    </w:p>
    <w:p w14:paraId="2009F979">
      <w:pPr>
        <w:pStyle w:val="31"/>
        <w:outlineLvl w:val="9"/>
        <w:rPr>
          <w:rFonts w:ascii="Times New Roman" w:hAnsi="Times New Roman"/>
          <w:color w:val="auto"/>
          <w:highlight w:val="none"/>
        </w:rPr>
      </w:pPr>
      <w:bookmarkStart w:id="139" w:name="_Toc1745603782"/>
      <w:bookmarkStart w:id="140" w:name="_Toc1070191267"/>
    </w:p>
    <w:p w14:paraId="35EA1FEC">
      <w:pPr>
        <w:pStyle w:val="31"/>
        <w:outlineLvl w:val="9"/>
        <w:rPr>
          <w:rFonts w:ascii="Times New Roman" w:hAnsi="Times New Roman"/>
          <w:color w:val="auto"/>
          <w:highlight w:val="none"/>
        </w:rPr>
      </w:pPr>
    </w:p>
    <w:p w14:paraId="7ADD1208">
      <w:pPr>
        <w:pStyle w:val="31"/>
        <w:outlineLvl w:val="0"/>
        <w:rPr>
          <w:rFonts w:hint="eastAsia"/>
          <w:color w:val="auto"/>
          <w:highlight w:val="none"/>
          <w:lang w:eastAsia="zh-CN"/>
        </w:rPr>
      </w:pPr>
      <w:r>
        <w:rPr>
          <w:rFonts w:ascii="Times New Roman" w:hAnsi="Times New Roman"/>
          <w:color w:val="auto"/>
          <w:highlight w:val="none"/>
        </w:rPr>
        <w:t>四、响应</w:t>
      </w:r>
      <w:r>
        <w:rPr>
          <w:rFonts w:hint="eastAsia"/>
          <w:color w:val="auto"/>
          <w:highlight w:val="none"/>
          <w:lang w:eastAsia="zh-CN"/>
        </w:rPr>
        <w:t>性文件</w:t>
      </w:r>
      <w:bookmarkEnd w:id="139"/>
      <w:bookmarkEnd w:id="140"/>
    </w:p>
    <w:p w14:paraId="65C6723D">
      <w:pPr>
        <w:pStyle w:val="31"/>
        <w:outlineLvl w:val="1"/>
        <w:rPr>
          <w:rFonts w:ascii="Times New Roman" w:hAnsi="Times New Roman"/>
          <w:color w:val="auto"/>
          <w:highlight w:val="none"/>
        </w:rPr>
      </w:pPr>
      <w:r>
        <w:rPr>
          <w:rFonts w:hint="eastAsia" w:ascii="Times New Roman" w:hAnsi="Times New Roman"/>
          <w:color w:val="auto"/>
          <w:highlight w:val="none"/>
        </w:rPr>
        <w:t>（一）响应承诺函</w:t>
      </w:r>
    </w:p>
    <w:p w14:paraId="1F008315">
      <w:pPr>
        <w:keepNext w:val="0"/>
        <w:keepLines w:val="0"/>
        <w:widowControl w:val="0"/>
        <w:suppressLineNumbers w:val="0"/>
        <w:autoSpaceDE w:val="0"/>
        <w:autoSpaceDN w:val="0"/>
        <w:spacing w:before="0" w:beforeAutospacing="0" w:after="0" w:afterAutospacing="0" w:line="600" w:lineRule="exact"/>
        <w:ind w:left="0" w:right="0" w:firstLine="480" w:firstLineChars="200"/>
        <w:jc w:val="left"/>
        <w:rPr>
          <w:rFonts w:hint="default" w:ascii="Cambria Math" w:hAnsi="Cambria Math" w:eastAsia="宋体" w:cs="Cambria Math"/>
          <w:color w:val="auto"/>
          <w:kern w:val="2"/>
          <w:sz w:val="24"/>
          <w:szCs w:val="24"/>
          <w:highlight w:val="none"/>
        </w:rPr>
      </w:pPr>
      <w:r>
        <w:rPr>
          <w:rFonts w:hint="eastAsia" w:ascii="宋体" w:hAnsi="宋体" w:eastAsia="宋体" w:cs="宋体"/>
          <w:color w:val="auto"/>
          <w:kern w:val="2"/>
          <w:sz w:val="24"/>
          <w:szCs w:val="24"/>
          <w:highlight w:val="none"/>
          <w:shd w:val="clear" w:color="auto" w:fill="auto"/>
          <w:lang w:val="en-US" w:eastAsia="zh-CN" w:bidi="ar"/>
        </w:rPr>
        <w:t>项目名称：</w:t>
      </w:r>
    </w:p>
    <w:p w14:paraId="2542EFF1">
      <w:pPr>
        <w:keepNext w:val="0"/>
        <w:keepLines w:val="0"/>
        <w:widowControl w:val="0"/>
        <w:suppressLineNumbers w:val="0"/>
        <w:autoSpaceDE w:val="0"/>
        <w:autoSpaceDN w:val="0"/>
        <w:spacing w:before="0" w:beforeAutospacing="0" w:after="0" w:afterAutospacing="0" w:line="600" w:lineRule="exact"/>
        <w:ind w:left="0" w:right="0" w:firstLine="480" w:firstLineChars="200"/>
        <w:jc w:val="left"/>
        <w:rPr>
          <w:rFonts w:hint="default" w:ascii="Cambria Math" w:hAnsi="Cambria Math" w:eastAsia="宋体" w:cs="Cambria Math"/>
          <w:color w:val="auto"/>
          <w:kern w:val="2"/>
          <w:sz w:val="24"/>
          <w:szCs w:val="24"/>
          <w:highlight w:val="none"/>
        </w:rPr>
      </w:pPr>
      <w:r>
        <w:rPr>
          <w:rFonts w:hint="default" w:ascii="Cambria Math" w:hAnsi="Cambria Math" w:eastAsia="宋体" w:cs="Cambria Math"/>
          <w:color w:val="auto"/>
          <w:kern w:val="2"/>
          <w:sz w:val="24"/>
          <w:szCs w:val="24"/>
          <w:highlight w:val="none"/>
          <w:shd w:val="clear" w:color="auto" w:fill="auto"/>
          <w:lang w:val="en-US" w:eastAsia="zh-CN" w:bidi="ar"/>
        </w:rPr>
        <w:t xml:space="preserve"> </w:t>
      </w:r>
    </w:p>
    <w:p w14:paraId="7C810500">
      <w:pPr>
        <w:keepNext w:val="0"/>
        <w:keepLines w:val="0"/>
        <w:widowControl w:val="0"/>
        <w:suppressLineNumbers w:val="0"/>
        <w:autoSpaceDE w:val="0"/>
        <w:autoSpaceDN w:val="0"/>
        <w:spacing w:before="0" w:beforeAutospacing="0" w:after="0" w:afterAutospacing="0" w:line="480" w:lineRule="exact"/>
        <w:ind w:left="0" w:right="0" w:firstLine="0" w:firstLineChars="0"/>
        <w:jc w:val="left"/>
        <w:rPr>
          <w:rFonts w:hint="default" w:ascii="Cambria Math" w:hAnsi="Cambria Math" w:eastAsia="宋体" w:cs="Cambria Math"/>
          <w:color w:val="auto"/>
          <w:kern w:val="2"/>
          <w:sz w:val="24"/>
          <w:szCs w:val="24"/>
          <w:highlight w:val="none"/>
        </w:rPr>
      </w:pPr>
      <w:r>
        <w:rPr>
          <w:rFonts w:hint="eastAsia" w:ascii="宋体" w:hAnsi="宋体" w:eastAsia="宋体" w:cs="宋体"/>
          <w:color w:val="auto"/>
          <w:kern w:val="2"/>
          <w:sz w:val="24"/>
          <w:szCs w:val="24"/>
          <w:highlight w:val="none"/>
          <w:shd w:val="clear" w:color="auto" w:fill="auto"/>
          <w:lang w:val="en-US" w:eastAsia="zh-CN" w:bidi="ar"/>
        </w:rPr>
        <w:t>致：重庆三峡银行股份有限公司：</w:t>
      </w:r>
    </w:p>
    <w:p w14:paraId="7386A03B">
      <w:pPr>
        <w:keepNext w:val="0"/>
        <w:keepLines w:val="0"/>
        <w:widowControl w:val="0"/>
        <w:suppressLineNumbers w:val="0"/>
        <w:autoSpaceDE w:val="0"/>
        <w:autoSpaceDN w:val="0"/>
        <w:spacing w:before="0" w:beforeAutospacing="0" w:after="0" w:afterAutospacing="0" w:line="600" w:lineRule="exact"/>
        <w:ind w:left="0" w:right="0" w:firstLine="480" w:firstLineChars="200"/>
        <w:jc w:val="left"/>
        <w:rPr>
          <w:rFonts w:hint="default" w:ascii="Cambria Math" w:hAnsi="Cambria Math" w:eastAsia="宋体" w:cs="Cambria Math"/>
          <w:color w:val="auto"/>
          <w:kern w:val="2"/>
          <w:sz w:val="24"/>
          <w:szCs w:val="24"/>
          <w:highlight w:val="none"/>
        </w:rPr>
      </w:pPr>
      <w:r>
        <w:rPr>
          <w:rFonts w:hint="default" w:ascii="Cambria Math" w:hAnsi="Cambria Math" w:eastAsia="宋体" w:cs="Cambria Math"/>
          <w:color w:val="auto"/>
          <w:kern w:val="2"/>
          <w:sz w:val="24"/>
          <w:szCs w:val="24"/>
          <w:highlight w:val="none"/>
          <w:shd w:val="clear" w:color="auto" w:fill="auto"/>
          <w:lang w:val="en-US" w:eastAsia="zh-CN" w:bidi="ar"/>
        </w:rPr>
        <w:t xml:space="preserve"> </w:t>
      </w:r>
    </w:p>
    <w:p w14:paraId="1F74FBFD">
      <w:pPr>
        <w:keepNext w:val="0"/>
        <w:keepLines w:val="0"/>
        <w:widowControl w:val="0"/>
        <w:suppressLineNumbers w:val="0"/>
        <w:autoSpaceDE w:val="0"/>
        <w:autoSpaceDN w:val="0"/>
        <w:spacing w:before="0" w:beforeAutospacing="0" w:after="0" w:afterAutospacing="0" w:line="600" w:lineRule="exact"/>
        <w:ind w:left="0" w:right="0" w:firstLine="480" w:firstLineChars="200"/>
        <w:jc w:val="left"/>
        <w:rPr>
          <w:rFonts w:hint="default" w:ascii="Cambria Math" w:hAnsi="Cambria Math" w:eastAsia="宋体" w:cs="Cambria Math"/>
          <w:color w:val="auto"/>
          <w:kern w:val="2"/>
          <w:sz w:val="24"/>
          <w:szCs w:val="24"/>
          <w:highlight w:val="none"/>
        </w:rPr>
      </w:pPr>
      <w:r>
        <w:rPr>
          <w:rFonts w:hint="eastAsia" w:ascii="宋体" w:hAnsi="宋体" w:eastAsia="宋体" w:cs="宋体"/>
          <w:color w:val="auto"/>
          <w:kern w:val="2"/>
          <w:sz w:val="24"/>
          <w:szCs w:val="24"/>
          <w:highlight w:val="none"/>
          <w:shd w:val="clear" w:color="auto" w:fill="auto"/>
          <w:lang w:val="en-US" w:eastAsia="zh-CN" w:bidi="ar"/>
        </w:rPr>
        <w:t>我公司郑重承诺，完全满足第三章“项目要求”所有内容。</w:t>
      </w:r>
    </w:p>
    <w:p w14:paraId="07D3010E">
      <w:pPr>
        <w:keepNext w:val="0"/>
        <w:keepLines w:val="0"/>
        <w:widowControl w:val="0"/>
        <w:suppressLineNumbers w:val="0"/>
        <w:autoSpaceDE w:val="0"/>
        <w:autoSpaceDN w:val="0"/>
        <w:spacing w:before="0" w:beforeAutospacing="0" w:after="0" w:afterAutospacing="0" w:line="600" w:lineRule="exact"/>
        <w:ind w:left="0" w:right="0" w:firstLine="480" w:firstLineChars="200"/>
        <w:jc w:val="left"/>
        <w:rPr>
          <w:rFonts w:hint="default" w:ascii="Cambria Math" w:hAnsi="Cambria Math" w:eastAsia="宋体" w:cs="Cambria Math"/>
          <w:color w:val="auto"/>
          <w:kern w:val="2"/>
          <w:sz w:val="24"/>
          <w:szCs w:val="24"/>
          <w:highlight w:val="none"/>
        </w:rPr>
      </w:pPr>
      <w:r>
        <w:rPr>
          <w:rFonts w:hint="default" w:ascii="Cambria Math" w:hAnsi="Cambria Math" w:eastAsia="宋体" w:cs="Cambria Math"/>
          <w:color w:val="auto"/>
          <w:kern w:val="2"/>
          <w:sz w:val="24"/>
          <w:szCs w:val="24"/>
          <w:highlight w:val="none"/>
          <w:shd w:val="clear" w:color="auto" w:fill="auto"/>
          <w:lang w:val="en-US" w:eastAsia="zh-CN" w:bidi="ar"/>
        </w:rPr>
        <w:t xml:space="preserve"> </w:t>
      </w:r>
    </w:p>
    <w:p w14:paraId="2051B83E">
      <w:pPr>
        <w:keepNext w:val="0"/>
        <w:keepLines w:val="0"/>
        <w:widowControl w:val="0"/>
        <w:suppressLineNumbers w:val="0"/>
        <w:autoSpaceDE w:val="0"/>
        <w:autoSpaceDN w:val="0"/>
        <w:spacing w:before="0" w:beforeAutospacing="0" w:after="0" w:afterAutospacing="0" w:line="480" w:lineRule="exact"/>
        <w:ind w:left="0" w:right="0" w:firstLine="0" w:firstLineChars="0"/>
        <w:jc w:val="left"/>
        <w:rPr>
          <w:rFonts w:hint="default" w:ascii="Cambria Math" w:hAnsi="Cambria Math" w:eastAsia="宋体" w:cs="Cambria Math"/>
          <w:color w:val="auto"/>
          <w:kern w:val="2"/>
          <w:sz w:val="24"/>
          <w:szCs w:val="24"/>
          <w:highlight w:val="none"/>
        </w:rPr>
      </w:pPr>
      <w:r>
        <w:rPr>
          <w:rFonts w:hint="eastAsia" w:ascii="宋体" w:hAnsi="宋体" w:eastAsia="宋体" w:cs="宋体"/>
          <w:color w:val="auto"/>
          <w:kern w:val="2"/>
          <w:sz w:val="24"/>
          <w:szCs w:val="24"/>
          <w:highlight w:val="none"/>
          <w:shd w:val="clear" w:color="auto" w:fill="auto"/>
          <w:lang w:val="en-US" w:eastAsia="zh-CN" w:bidi="ar"/>
        </w:rPr>
        <w:t>特此承诺。</w:t>
      </w:r>
    </w:p>
    <w:p w14:paraId="4A43D4B8">
      <w:pPr>
        <w:keepNext w:val="0"/>
        <w:keepLines w:val="0"/>
        <w:widowControl w:val="0"/>
        <w:suppressLineNumbers w:val="0"/>
        <w:autoSpaceDE w:val="0"/>
        <w:autoSpaceDN w:val="0"/>
        <w:snapToGrid w:val="0"/>
        <w:spacing w:before="0" w:beforeAutospacing="0" w:after="0" w:afterAutospacing="0" w:line="480" w:lineRule="exact"/>
        <w:ind w:left="0" w:right="0" w:firstLine="480" w:firstLineChars="200"/>
        <w:jc w:val="left"/>
        <w:rPr>
          <w:rFonts w:hint="eastAsia" w:ascii="宋体" w:hAnsi="Cambria Math" w:eastAsia="宋体" w:cs="Cambria Math"/>
          <w:color w:val="auto"/>
          <w:kern w:val="2"/>
          <w:sz w:val="24"/>
          <w:szCs w:val="24"/>
          <w:highlight w:val="none"/>
        </w:rPr>
      </w:pPr>
      <w:r>
        <w:rPr>
          <w:rFonts w:hint="eastAsia" w:ascii="宋体" w:hAnsi="Cambria Math" w:eastAsia="宋体" w:cs="Cambria Math"/>
          <w:color w:val="auto"/>
          <w:kern w:val="2"/>
          <w:sz w:val="24"/>
          <w:szCs w:val="24"/>
          <w:highlight w:val="none"/>
          <w:shd w:val="clear" w:color="auto" w:fill="auto"/>
          <w:lang w:val="en-US" w:eastAsia="zh-CN" w:bidi="ar"/>
        </w:rPr>
        <w:t xml:space="preserve"> </w:t>
      </w:r>
    </w:p>
    <w:p w14:paraId="5E8F2801">
      <w:pPr>
        <w:keepNext w:val="0"/>
        <w:keepLines w:val="0"/>
        <w:widowControl w:val="0"/>
        <w:suppressLineNumbers w:val="0"/>
        <w:autoSpaceDE w:val="0"/>
        <w:autoSpaceDN w:val="0"/>
        <w:snapToGrid w:val="0"/>
        <w:spacing w:before="0" w:beforeAutospacing="0" w:after="0" w:afterAutospacing="0" w:line="480" w:lineRule="exact"/>
        <w:ind w:left="0" w:right="0" w:firstLine="480" w:firstLineChars="200"/>
        <w:jc w:val="left"/>
        <w:rPr>
          <w:rFonts w:hint="eastAsia" w:ascii="宋体" w:hAnsi="Cambria Math" w:eastAsia="宋体" w:cs="Cambria Math"/>
          <w:color w:val="auto"/>
          <w:kern w:val="2"/>
          <w:sz w:val="24"/>
          <w:szCs w:val="24"/>
          <w:highlight w:val="none"/>
        </w:rPr>
      </w:pPr>
      <w:r>
        <w:rPr>
          <w:rFonts w:hint="eastAsia" w:ascii="宋体" w:hAnsi="Cambria Math" w:eastAsia="宋体" w:cs="Cambria Math"/>
          <w:color w:val="auto"/>
          <w:kern w:val="2"/>
          <w:sz w:val="24"/>
          <w:szCs w:val="24"/>
          <w:highlight w:val="none"/>
          <w:shd w:val="clear" w:color="auto" w:fill="auto"/>
          <w:lang w:val="en-US" w:eastAsia="zh-CN" w:bidi="ar"/>
        </w:rPr>
        <w:t xml:space="preserve"> </w:t>
      </w:r>
    </w:p>
    <w:p w14:paraId="496E968C">
      <w:pPr>
        <w:keepNext w:val="0"/>
        <w:keepLines w:val="0"/>
        <w:widowControl w:val="0"/>
        <w:suppressLineNumbers w:val="0"/>
        <w:autoSpaceDE w:val="0"/>
        <w:autoSpaceDN w:val="0"/>
        <w:snapToGrid w:val="0"/>
        <w:spacing w:before="0" w:beforeAutospacing="0" w:after="0" w:afterAutospacing="0" w:line="480" w:lineRule="exact"/>
        <w:ind w:left="0" w:right="424" w:firstLine="480" w:firstLineChars="200"/>
        <w:jc w:val="right"/>
        <w:rPr>
          <w:rFonts w:hint="eastAsia" w:ascii="宋体" w:hAnsi="Cambria Math" w:eastAsia="宋体" w:cs="Cambria Math"/>
          <w:color w:val="auto"/>
          <w:kern w:val="2"/>
          <w:sz w:val="24"/>
          <w:szCs w:val="24"/>
          <w:highlight w:val="none"/>
        </w:rPr>
      </w:pPr>
      <w:r>
        <w:rPr>
          <w:rFonts w:hint="eastAsia" w:ascii="宋体" w:hAnsi="宋体" w:eastAsia="宋体" w:cs="宋体"/>
          <w:color w:val="auto"/>
          <w:kern w:val="2"/>
          <w:sz w:val="24"/>
          <w:szCs w:val="24"/>
          <w:highlight w:val="none"/>
          <w:shd w:val="clear" w:color="auto" w:fill="auto"/>
          <w:lang w:val="en-US" w:eastAsia="zh-CN" w:bidi="ar"/>
        </w:rPr>
        <w:t>（</w:t>
      </w:r>
      <w:r>
        <w:rPr>
          <w:rFonts w:hint="eastAsia" w:ascii="宋体" w:hAnsi="宋体" w:eastAsia="宋体" w:cs="宋体"/>
          <w:color w:val="auto"/>
          <w:kern w:val="0"/>
          <w:sz w:val="24"/>
          <w:szCs w:val="24"/>
          <w:highlight w:val="none"/>
          <w:shd w:val="clear" w:color="auto" w:fill="auto"/>
          <w:lang w:val="en-US" w:eastAsia="zh-CN" w:bidi="ar"/>
        </w:rPr>
        <w:t>参选</w:t>
      </w:r>
      <w:r>
        <w:rPr>
          <w:rFonts w:hint="eastAsia" w:ascii="宋体" w:hAnsi="宋体" w:eastAsia="宋体" w:cs="宋体"/>
          <w:color w:val="auto"/>
          <w:kern w:val="2"/>
          <w:sz w:val="24"/>
          <w:szCs w:val="24"/>
          <w:highlight w:val="none"/>
          <w:shd w:val="clear" w:color="auto" w:fill="auto"/>
          <w:lang w:val="en-US" w:eastAsia="zh-CN" w:bidi="ar"/>
        </w:rPr>
        <w:t>人公章）</w:t>
      </w:r>
    </w:p>
    <w:p w14:paraId="753481AF">
      <w:pPr>
        <w:wordWrap w:val="0"/>
        <w:snapToGrid w:val="0"/>
        <w:spacing w:line="480" w:lineRule="exact"/>
        <w:ind w:right="480" w:firstLine="480"/>
        <w:jc w:val="right"/>
        <w:rPr>
          <w:rFonts w:hint="default" w:ascii="宋体" w:hAnsi="宋体" w:eastAsia="宋体" w:cs="宋体"/>
          <w:color w:val="auto"/>
          <w:kern w:val="2"/>
          <w:sz w:val="24"/>
          <w:szCs w:val="24"/>
          <w:highlight w:val="none"/>
          <w:shd w:val="clear" w:color="auto" w:fill="auto"/>
          <w:lang w:val="en-US" w:eastAsia="zh-CN" w:bidi="ar"/>
        </w:rPr>
        <w:sectPr>
          <w:pgSz w:w="11905" w:h="16837"/>
          <w:pgMar w:top="1440" w:right="1800" w:bottom="1440" w:left="1800" w:header="851" w:footer="992" w:gutter="0"/>
          <w:pgNumType w:fmt="decimal"/>
          <w:cols w:space="720" w:num="1"/>
          <w:docGrid w:type="lines" w:linePitch="312" w:charSpace="0"/>
        </w:sectPr>
      </w:pPr>
      <w:r>
        <w:rPr>
          <w:rFonts w:hint="eastAsia" w:ascii="宋体" w:hAnsi="宋体" w:eastAsia="宋体" w:cs="宋体"/>
          <w:color w:val="auto"/>
          <w:kern w:val="2"/>
          <w:sz w:val="24"/>
          <w:szCs w:val="24"/>
          <w:highlight w:val="none"/>
          <w:shd w:val="clear" w:color="auto" w:fill="auto"/>
          <w:lang w:val="en-US" w:eastAsia="zh-CN" w:bidi="ar"/>
        </w:rPr>
        <w:t>年</w:t>
      </w:r>
      <w:r>
        <w:rPr>
          <w:rFonts w:hint="eastAsia" w:ascii="宋体" w:hAnsi="Cambria Math" w:eastAsia="宋体" w:cs="Cambria Math"/>
          <w:color w:val="auto"/>
          <w:kern w:val="2"/>
          <w:sz w:val="24"/>
          <w:szCs w:val="24"/>
          <w:highlight w:val="none"/>
          <w:shd w:val="clear" w:color="auto" w:fill="auto"/>
          <w:lang w:val="en-US" w:eastAsia="zh-CN" w:bidi="ar"/>
        </w:rPr>
        <w:t xml:space="preserve">   </w:t>
      </w:r>
      <w:r>
        <w:rPr>
          <w:rFonts w:hint="eastAsia" w:ascii="宋体" w:hAnsi="宋体" w:eastAsia="宋体" w:cs="宋体"/>
          <w:color w:val="auto"/>
          <w:kern w:val="2"/>
          <w:sz w:val="24"/>
          <w:szCs w:val="24"/>
          <w:highlight w:val="none"/>
          <w:shd w:val="clear" w:color="auto" w:fill="auto"/>
          <w:lang w:val="en-US" w:eastAsia="zh-CN" w:bidi="ar"/>
        </w:rPr>
        <w:t>月</w:t>
      </w:r>
      <w:r>
        <w:rPr>
          <w:rFonts w:hint="eastAsia" w:ascii="宋体" w:hAnsi="Cambria Math" w:eastAsia="宋体" w:cs="Cambria Math"/>
          <w:color w:val="auto"/>
          <w:kern w:val="2"/>
          <w:sz w:val="24"/>
          <w:szCs w:val="24"/>
          <w:highlight w:val="none"/>
          <w:shd w:val="clear" w:color="auto" w:fill="auto"/>
          <w:lang w:val="en-US" w:eastAsia="zh-CN" w:bidi="ar"/>
        </w:rPr>
        <w:t xml:space="preserve"> </w:t>
      </w:r>
      <w:r>
        <w:rPr>
          <w:rFonts w:hint="eastAsia" w:ascii="宋体" w:eastAsia="宋体" w:cs="Cambria Math"/>
          <w:color w:val="auto"/>
          <w:kern w:val="2"/>
          <w:sz w:val="24"/>
          <w:szCs w:val="24"/>
          <w:highlight w:val="none"/>
          <w:shd w:val="clear" w:color="auto" w:fill="auto"/>
          <w:lang w:val="en-US" w:eastAsia="zh-CN" w:bidi="ar"/>
        </w:rPr>
        <w:t xml:space="preserve">  </w:t>
      </w:r>
    </w:p>
    <w:p w14:paraId="7DB3E2C5">
      <w:pPr>
        <w:pStyle w:val="3"/>
        <w:ind w:firstLine="3233" w:firstLineChars="1150"/>
        <w:jc w:val="both"/>
        <w:outlineLvl w:val="1"/>
        <w:rPr>
          <w:rStyle w:val="32"/>
          <w:rFonts w:ascii="Times New Roman" w:hAnsi="Times New Roman"/>
          <w:b/>
          <w:color w:val="auto"/>
          <w:highlight w:val="none"/>
        </w:rPr>
      </w:pPr>
      <w:bookmarkStart w:id="141" w:name="_Toc425480513"/>
      <w:bookmarkStart w:id="142" w:name="_Toc1182022831"/>
      <w:r>
        <w:rPr>
          <w:rStyle w:val="32"/>
          <w:rFonts w:hint="eastAsia" w:ascii="Times New Roman" w:hAnsi="Times New Roman"/>
          <w:b/>
          <w:color w:val="auto"/>
          <w:highlight w:val="none"/>
        </w:rPr>
        <w:t>（二）项目实施方案</w:t>
      </w:r>
    </w:p>
    <w:p w14:paraId="18EF174E">
      <w:pPr>
        <w:pStyle w:val="31"/>
        <w:outlineLvl w:val="1"/>
        <w:rPr>
          <w:rFonts w:ascii="Times New Roman" w:hAnsi="Times New Roman"/>
          <w:color w:val="auto"/>
          <w:highlight w:val="none"/>
        </w:rPr>
      </w:pPr>
      <w:r>
        <w:rPr>
          <w:rFonts w:ascii="Times New Roman" w:hAnsi="Times New Roman"/>
          <w:color w:val="auto"/>
          <w:kern w:val="0"/>
          <w:highlight w:val="none"/>
        </w:rPr>
        <w:br w:type="page"/>
      </w:r>
      <w:r>
        <w:rPr>
          <w:rFonts w:hint="eastAsia"/>
          <w:color w:val="auto"/>
          <w:kern w:val="0"/>
          <w:highlight w:val="none"/>
          <w:lang w:eastAsia="zh-CN"/>
        </w:rPr>
        <w:t>（三）</w:t>
      </w:r>
      <w:r>
        <w:rPr>
          <w:rFonts w:ascii="Times New Roman" w:hAnsi="Times New Roman"/>
          <w:color w:val="auto"/>
          <w:highlight w:val="none"/>
        </w:rPr>
        <w:t>服务连续性预案</w:t>
      </w:r>
    </w:p>
    <w:p w14:paraId="02910D11">
      <w:pPr>
        <w:ind w:firstLine="0" w:firstLineChars="0"/>
        <w:jc w:val="center"/>
        <w:rPr>
          <w:rFonts w:ascii="Times New Roman" w:hAnsi="Times New Roman"/>
          <w:color w:val="auto"/>
          <w:highlight w:val="none"/>
        </w:rPr>
      </w:pPr>
      <w:r>
        <w:rPr>
          <w:rFonts w:hint="eastAsia" w:ascii="Times New Roman" w:hAnsi="Times New Roman"/>
          <w:color w:val="auto"/>
          <w:highlight w:val="none"/>
        </w:rPr>
        <w:t>（应考虑供应链风险产生的影响）</w:t>
      </w:r>
    </w:p>
    <w:p w14:paraId="3BD3BCB6">
      <w:pPr>
        <w:rPr>
          <w:rFonts w:ascii="Times New Roman" w:hAnsi="Times New Roman"/>
          <w:color w:val="auto"/>
          <w:highlight w:val="none"/>
        </w:rPr>
      </w:pPr>
    </w:p>
    <w:p w14:paraId="18AD05FD">
      <w:pPr>
        <w:rPr>
          <w:rFonts w:ascii="Times New Roman" w:hAnsi="Times New Roman"/>
          <w:color w:val="auto"/>
          <w:highlight w:val="none"/>
        </w:rPr>
      </w:pPr>
    </w:p>
    <w:p w14:paraId="31A65E3E">
      <w:pPr>
        <w:rPr>
          <w:rFonts w:ascii="Times New Roman" w:hAnsi="Times New Roman"/>
          <w:color w:val="auto"/>
          <w:highlight w:val="none"/>
        </w:rPr>
        <w:sectPr>
          <w:pgSz w:w="11906" w:h="16838"/>
          <w:pgMar w:top="1440" w:right="1800" w:bottom="1440" w:left="1800" w:header="851" w:footer="992" w:gutter="0"/>
          <w:cols w:space="720" w:num="1"/>
          <w:docGrid w:type="lines" w:linePitch="312" w:charSpace="0"/>
        </w:sectPr>
      </w:pPr>
    </w:p>
    <w:p w14:paraId="2BBA546E">
      <w:pPr>
        <w:pStyle w:val="31"/>
        <w:outlineLvl w:val="1"/>
        <w:rPr>
          <w:rFonts w:ascii="Times New Roman" w:hAnsi="Times New Roman"/>
          <w:color w:val="auto"/>
          <w:highlight w:val="none"/>
        </w:rPr>
      </w:pPr>
      <w:r>
        <w:rPr>
          <w:rFonts w:hint="eastAsia"/>
          <w:color w:val="auto"/>
          <w:highlight w:val="none"/>
          <w:lang w:eastAsia="zh-CN"/>
        </w:rPr>
        <w:t>（四）</w:t>
      </w:r>
      <w:r>
        <w:rPr>
          <w:rFonts w:ascii="Times New Roman" w:hAnsi="Times New Roman"/>
          <w:color w:val="auto"/>
          <w:highlight w:val="none"/>
        </w:rPr>
        <w:t>参选保证金</w:t>
      </w:r>
    </w:p>
    <w:p w14:paraId="6E7D0E6C">
      <w:pPr>
        <w:spacing w:line="360" w:lineRule="auto"/>
        <w:rPr>
          <w:rFonts w:ascii="Times New Roman" w:hAnsi="Times New Roman" w:cs="等线 Light"/>
          <w:color w:val="auto"/>
          <w:highlight w:val="none"/>
        </w:rPr>
      </w:pPr>
    </w:p>
    <w:p w14:paraId="3AEADE2B">
      <w:pPr>
        <w:adjustRightInd w:val="0"/>
        <w:snapToGrid w:val="0"/>
        <w:spacing w:line="360" w:lineRule="auto"/>
        <w:jc w:val="left"/>
        <w:rPr>
          <w:rFonts w:ascii="Times New Roman" w:hAnsi="Times New Roman"/>
          <w:color w:val="auto"/>
          <w:kern w:val="0"/>
          <w:highlight w:val="none"/>
        </w:rPr>
      </w:pPr>
      <w:r>
        <w:rPr>
          <w:rFonts w:ascii="Times New Roman" w:hAnsi="Times New Roman"/>
          <w:color w:val="auto"/>
          <w:highlight w:val="none"/>
        </w:rPr>
        <mc:AlternateContent>
          <mc:Choice Requires="wps">
            <w:drawing>
              <wp:anchor distT="0" distB="0" distL="113030" distR="113030" simplePos="0" relativeHeight="251660288" behindDoc="0" locked="0" layoutInCell="1" allowOverlap="1">
                <wp:simplePos x="0" y="0"/>
                <wp:positionH relativeFrom="column">
                  <wp:posOffset>-28575</wp:posOffset>
                </wp:positionH>
                <wp:positionV relativeFrom="paragraph">
                  <wp:posOffset>235585</wp:posOffset>
                </wp:positionV>
                <wp:extent cx="2828925"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2828925" cy="0"/>
                        </a:xfrm>
                        <a:prstGeom prst="line">
                          <a:avLst/>
                        </a:prstGeom>
                        <a:noFill/>
                        <a:ln w="3175" cap="flat" cmpd="sng">
                          <a:solidFill>
                            <a:srgbClr val="000000"/>
                          </a:solidFill>
                          <a:prstDash val="solid"/>
                          <a:miter/>
                        </a:ln>
                      </wps:spPr>
                      <wps:bodyPr vert="horz" wrap="square" lIns="91440" tIns="45720" rIns="91440" bIns="45720" anchor="t" anchorCtr="0" upright="0">
                        <a:noAutofit/>
                      </wps:bodyPr>
                    </wps:wsp>
                  </a:graphicData>
                </a:graphic>
              </wp:anchor>
            </w:drawing>
          </mc:Choice>
          <mc:Fallback>
            <w:pict>
              <v:line id="_x0000_s1026" o:spid="_x0000_s1026" o:spt="20" style="position:absolute;left:0pt;margin-left:-2.25pt;margin-top:18.55pt;height:0pt;width:222.75pt;z-index:251660288;mso-width-relative:page;mso-height-relative:page;" filled="f" stroked="t" coordsize="21600,21600" o:gfxdata="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l627CdUAAAAI&#10;AQAADwAAAAAAAAABACAAAAAiAAAAZHJzL2Rvd25yZXYueG1sUEsBAhQAFAAAAAgAh07iQDv3zj4f&#10;AgAAJgQAAA4AAAAAAAAAAQAgAAAAJAEAAGRycy9lMm9Eb2MueG1sUEsFBgAAAAAGAAYAWQEAALUF&#10;AAAAAA==&#10;">
                <v:fill on="f" focussize="0,0"/>
                <v:stroke weight="0.25pt" color="#000000" joinstyle="miter"/>
                <v:imagedata o:title=""/>
                <o:lock v:ext="edit" aspectratio="f"/>
              </v:line>
            </w:pict>
          </mc:Fallback>
        </mc:AlternateContent>
      </w:r>
    </w:p>
    <w:p w14:paraId="1CD35AC1">
      <w:pPr>
        <w:tabs>
          <w:tab w:val="left" w:pos="6300"/>
        </w:tabs>
        <w:snapToGrid w:val="0"/>
        <w:spacing w:line="360" w:lineRule="auto"/>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注：附</w:t>
      </w:r>
      <w:r>
        <w:rPr>
          <w:rFonts w:hint="eastAsia" w:ascii="Times New Roman" w:hAnsi="Times New Roman" w:cs="等线 Light"/>
          <w:snapToGrid w:val="0"/>
          <w:color w:val="auto"/>
          <w:kern w:val="0"/>
          <w:szCs w:val="24"/>
          <w:highlight w:val="none"/>
        </w:rPr>
        <w:t>参选</w:t>
      </w:r>
      <w:r>
        <w:rPr>
          <w:rFonts w:hint="eastAsia" w:ascii="Times New Roman" w:hAnsi="Times New Roman"/>
          <w:snapToGrid w:val="0"/>
          <w:color w:val="auto"/>
          <w:kern w:val="0"/>
          <w:highlight w:val="none"/>
        </w:rPr>
        <w:t>保证金交款凭据复印件</w:t>
      </w:r>
    </w:p>
    <w:p w14:paraId="0DEDEA22">
      <w:pPr>
        <w:spacing w:line="360" w:lineRule="auto"/>
        <w:rPr>
          <w:rFonts w:ascii="Times New Roman" w:hAnsi="Times New Roman" w:cs="等线 Light"/>
          <w:color w:val="auto"/>
          <w:sz w:val="21"/>
          <w:szCs w:val="21"/>
          <w:highlight w:val="none"/>
        </w:rPr>
      </w:pPr>
    </w:p>
    <w:p w14:paraId="2D35A22D">
      <w:pPr>
        <w:spacing w:line="360" w:lineRule="auto"/>
        <w:rPr>
          <w:rFonts w:ascii="Times New Roman" w:hAnsi="Times New Roman" w:cs="等线 Light"/>
          <w:color w:val="auto"/>
          <w:szCs w:val="21"/>
          <w:highlight w:val="none"/>
        </w:rPr>
        <w:sectPr>
          <w:pgSz w:w="11906" w:h="16838"/>
          <w:pgMar w:top="1440" w:right="1800" w:bottom="1440" w:left="1800" w:header="851" w:footer="992" w:gutter="0"/>
          <w:cols w:space="720" w:num="1"/>
          <w:docGrid w:type="lines" w:linePitch="312" w:charSpace="0"/>
        </w:sectPr>
      </w:pPr>
    </w:p>
    <w:bookmarkEnd w:id="141"/>
    <w:bookmarkEnd w:id="142"/>
    <w:p w14:paraId="426456C2">
      <w:pPr>
        <w:pStyle w:val="31"/>
        <w:outlineLvl w:val="0"/>
        <w:rPr>
          <w:rStyle w:val="24"/>
          <w:rFonts w:ascii="Times New Roman" w:hAnsi="Times New Roman"/>
          <w:b w:val="0"/>
          <w:color w:val="auto"/>
          <w:highlight w:val="none"/>
        </w:rPr>
      </w:pPr>
      <w:bookmarkStart w:id="143" w:name="_Toc643644819"/>
      <w:bookmarkStart w:id="144" w:name="_Toc781238756"/>
      <w:r>
        <w:rPr>
          <w:rFonts w:hint="eastAsia"/>
          <w:color w:val="auto"/>
          <w:highlight w:val="none"/>
          <w:lang w:eastAsia="zh-CN"/>
        </w:rPr>
        <w:t>五</w:t>
      </w:r>
      <w:r>
        <w:rPr>
          <w:rFonts w:ascii="Times New Roman" w:hAnsi="Times New Roman"/>
          <w:color w:val="auto"/>
          <w:highlight w:val="none"/>
        </w:rPr>
        <w:t>、服务水平协议（SLA）</w:t>
      </w:r>
      <w:bookmarkEnd w:id="143"/>
      <w:bookmarkEnd w:id="144"/>
    </w:p>
    <w:tbl>
      <w:tblPr>
        <w:tblStyle w:val="21"/>
        <w:tblW w:w="5159" w:type="pct"/>
        <w:tblInd w:w="-1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1171"/>
        <w:gridCol w:w="1632"/>
        <w:gridCol w:w="1686"/>
        <w:gridCol w:w="3653"/>
      </w:tblGrid>
      <w:tr w14:paraId="35CB0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370" w:type="pct"/>
            <w:tcBorders>
              <w:tl2br w:val="nil"/>
              <w:tr2bl w:val="nil"/>
            </w:tcBorders>
            <w:vAlign w:val="center"/>
          </w:tcPr>
          <w:p w14:paraId="084727B0">
            <w:pPr>
              <w:widowControl/>
              <w:suppressLineNumbers/>
              <w:spacing w:beforeAutospacing="0" w:afterAutospacing="0" w:line="300" w:lineRule="exact"/>
              <w:ind w:left="0" w:firstLine="0" w:firstLineChars="0"/>
              <w:jc w:val="both"/>
              <w:rPr>
                <w:rFonts w:hint="eastAsia" w:ascii="宋体" w:cs="宋体"/>
                <w:b/>
                <w:bCs/>
                <w:color w:val="auto"/>
                <w:sz w:val="21"/>
                <w:szCs w:val="21"/>
                <w:highlight w:val="none"/>
                <w:u w:color="auto"/>
                <w:shd w:val="clear" w:color="auto" w:fill="auto"/>
              </w:rPr>
            </w:pPr>
            <w:r>
              <w:rPr>
                <w:rFonts w:hint="eastAsia" w:ascii="宋体" w:cs="宋体"/>
                <w:b/>
                <w:bCs/>
                <w:color w:val="auto"/>
                <w:sz w:val="21"/>
                <w:szCs w:val="21"/>
                <w:highlight w:val="none"/>
                <w:u w:color="auto"/>
                <w:shd w:val="clear" w:color="auto" w:fill="auto"/>
              </w:rPr>
              <w:t>序号</w:t>
            </w:r>
          </w:p>
        </w:tc>
        <w:tc>
          <w:tcPr>
            <w:tcW w:w="665" w:type="pct"/>
            <w:tcBorders>
              <w:tl2br w:val="nil"/>
              <w:tr2bl w:val="nil"/>
            </w:tcBorders>
            <w:vAlign w:val="center"/>
          </w:tcPr>
          <w:p w14:paraId="16D0F5DE">
            <w:pPr>
              <w:widowControl/>
              <w:suppressLineNumbers/>
              <w:spacing w:beforeAutospacing="0" w:afterAutospacing="0" w:line="300" w:lineRule="exact"/>
              <w:ind w:left="0" w:firstLine="0" w:firstLineChars="0"/>
              <w:jc w:val="both"/>
              <w:rPr>
                <w:rFonts w:hint="eastAsia" w:ascii="宋体" w:cs="宋体"/>
                <w:b/>
                <w:bCs/>
                <w:color w:val="auto"/>
                <w:sz w:val="21"/>
                <w:szCs w:val="21"/>
                <w:highlight w:val="none"/>
                <w:u w:color="auto"/>
                <w:shd w:val="clear" w:color="auto" w:fill="auto"/>
              </w:rPr>
            </w:pPr>
            <w:r>
              <w:rPr>
                <w:rFonts w:hint="eastAsia" w:ascii="宋体" w:cs="宋体"/>
                <w:b/>
                <w:bCs/>
                <w:color w:val="auto"/>
                <w:sz w:val="21"/>
                <w:szCs w:val="21"/>
                <w:highlight w:val="none"/>
                <w:u w:color="auto"/>
                <w:shd w:val="clear" w:color="auto" w:fill="auto"/>
              </w:rPr>
              <w:t>服务内容</w:t>
            </w:r>
          </w:p>
        </w:tc>
        <w:tc>
          <w:tcPr>
            <w:tcW w:w="928" w:type="pct"/>
            <w:tcBorders>
              <w:tl2br w:val="nil"/>
              <w:tr2bl w:val="nil"/>
            </w:tcBorders>
            <w:vAlign w:val="center"/>
          </w:tcPr>
          <w:p w14:paraId="70492F36">
            <w:pPr>
              <w:widowControl/>
              <w:suppressLineNumbers/>
              <w:spacing w:beforeAutospacing="0" w:afterAutospacing="0" w:line="300" w:lineRule="exact"/>
              <w:ind w:left="0" w:firstLine="0" w:firstLineChars="0"/>
              <w:jc w:val="both"/>
              <w:rPr>
                <w:rFonts w:hint="eastAsia" w:ascii="宋体" w:cs="宋体"/>
                <w:b/>
                <w:bCs/>
                <w:color w:val="auto"/>
                <w:sz w:val="21"/>
                <w:szCs w:val="21"/>
                <w:highlight w:val="none"/>
                <w:u w:color="auto"/>
                <w:shd w:val="clear" w:color="auto" w:fill="auto"/>
              </w:rPr>
            </w:pPr>
            <w:r>
              <w:rPr>
                <w:rFonts w:hint="eastAsia" w:ascii="宋体" w:cs="宋体"/>
                <w:b/>
                <w:bCs/>
                <w:color w:val="auto"/>
                <w:sz w:val="21"/>
                <w:szCs w:val="21"/>
                <w:highlight w:val="none"/>
                <w:u w:color="auto"/>
                <w:shd w:val="clear" w:color="auto" w:fill="auto"/>
              </w:rPr>
              <w:t>内容描述</w:t>
            </w:r>
          </w:p>
        </w:tc>
        <w:tc>
          <w:tcPr>
            <w:tcW w:w="958" w:type="pct"/>
            <w:tcBorders>
              <w:tl2br w:val="nil"/>
              <w:tr2bl w:val="nil"/>
            </w:tcBorders>
            <w:vAlign w:val="center"/>
          </w:tcPr>
          <w:p w14:paraId="3A3DBB06">
            <w:pPr>
              <w:widowControl/>
              <w:suppressLineNumbers/>
              <w:spacing w:beforeAutospacing="0" w:afterAutospacing="0" w:line="300" w:lineRule="exact"/>
              <w:ind w:left="0" w:firstLine="0" w:firstLineChars="0"/>
              <w:jc w:val="both"/>
              <w:rPr>
                <w:rFonts w:hint="eastAsia" w:ascii="宋体" w:cs="宋体"/>
                <w:b/>
                <w:bCs/>
                <w:color w:val="auto"/>
                <w:sz w:val="21"/>
                <w:szCs w:val="21"/>
                <w:highlight w:val="none"/>
                <w:u w:color="auto"/>
                <w:shd w:val="clear" w:color="auto" w:fill="auto"/>
              </w:rPr>
            </w:pPr>
            <w:r>
              <w:rPr>
                <w:rFonts w:hint="eastAsia" w:ascii="宋体" w:cs="宋体"/>
                <w:b/>
                <w:bCs/>
                <w:color w:val="auto"/>
                <w:sz w:val="21"/>
                <w:szCs w:val="21"/>
                <w:highlight w:val="none"/>
                <w:u w:color="auto"/>
                <w:shd w:val="clear" w:color="auto" w:fill="auto"/>
              </w:rPr>
              <w:t>质量要求及指标</w:t>
            </w:r>
          </w:p>
        </w:tc>
        <w:tc>
          <w:tcPr>
            <w:tcW w:w="2077" w:type="pct"/>
            <w:tcBorders>
              <w:tl2br w:val="nil"/>
              <w:tr2bl w:val="nil"/>
            </w:tcBorders>
            <w:vAlign w:val="center"/>
          </w:tcPr>
          <w:p w14:paraId="7FADE761">
            <w:pPr>
              <w:widowControl/>
              <w:suppressLineNumbers/>
              <w:spacing w:beforeAutospacing="0" w:afterAutospacing="0" w:line="300" w:lineRule="exact"/>
              <w:jc w:val="center"/>
              <w:rPr>
                <w:rFonts w:hint="eastAsia" w:ascii="宋体" w:cs="宋体"/>
                <w:b/>
                <w:bCs/>
                <w:color w:val="auto"/>
                <w:sz w:val="21"/>
                <w:szCs w:val="21"/>
                <w:highlight w:val="none"/>
                <w:u w:color="auto"/>
                <w:shd w:val="clear" w:color="auto" w:fill="auto"/>
              </w:rPr>
            </w:pPr>
            <w:r>
              <w:rPr>
                <w:rFonts w:hint="eastAsia" w:ascii="宋体" w:cs="宋体"/>
                <w:b/>
                <w:bCs/>
                <w:color w:val="auto"/>
                <w:sz w:val="21"/>
                <w:szCs w:val="21"/>
                <w:highlight w:val="none"/>
                <w:u w:color="auto"/>
                <w:shd w:val="clear" w:color="auto" w:fill="auto"/>
              </w:rPr>
              <w:t>违约金标准</w:t>
            </w:r>
          </w:p>
        </w:tc>
      </w:tr>
      <w:tr w14:paraId="2EC9D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370" w:type="pct"/>
            <w:tcBorders>
              <w:tl2br w:val="nil"/>
              <w:tr2bl w:val="nil"/>
            </w:tcBorders>
            <w:vAlign w:val="center"/>
          </w:tcPr>
          <w:p w14:paraId="6EAABD70">
            <w:pPr>
              <w:widowControl/>
              <w:suppressLineNumbers/>
              <w:ind w:left="0" w:firstLine="0" w:firstLineChars="0"/>
              <w:jc w:val="center"/>
              <w:rPr>
                <w:rFonts w:hint="eastAsia" w:ascii="宋体" w:cs="宋体"/>
                <w:b/>
                <w:bCs/>
                <w:color w:val="auto"/>
                <w:kern w:val="0"/>
                <w:szCs w:val="21"/>
                <w:highlight w:val="none"/>
              </w:rPr>
            </w:pPr>
            <w:r>
              <w:rPr>
                <w:rFonts w:ascii="宋体" w:cs="宋体"/>
                <w:b/>
                <w:bCs/>
                <w:color w:val="auto"/>
                <w:kern w:val="0"/>
                <w:szCs w:val="21"/>
                <w:highlight w:val="none"/>
              </w:rPr>
              <w:t>1</w:t>
            </w:r>
          </w:p>
        </w:tc>
        <w:tc>
          <w:tcPr>
            <w:tcW w:w="665" w:type="pct"/>
            <w:tcBorders>
              <w:tl2br w:val="nil"/>
              <w:tr2bl w:val="nil"/>
            </w:tcBorders>
            <w:vAlign w:val="center"/>
          </w:tcPr>
          <w:p w14:paraId="62D7B03B">
            <w:pPr>
              <w:widowControl w:val="0"/>
              <w:suppressLineNumbers/>
              <w:spacing w:beforeAutospacing="0" w:afterAutospacing="0" w:line="300" w:lineRule="exact"/>
              <w:ind w:left="0" w:firstLine="0" w:firstLineChars="0"/>
              <w:rPr>
                <w:rFonts w:hint="eastAsia" w:ascii="宋体" w:cs="宋体"/>
                <w:b/>
                <w:bCs/>
                <w:color w:val="auto"/>
                <w:sz w:val="21"/>
                <w:szCs w:val="21"/>
                <w:highlight w:val="none"/>
                <w:u w:color="auto"/>
                <w:shd w:val="clear" w:color="auto" w:fill="auto"/>
              </w:rPr>
            </w:pPr>
            <w:r>
              <w:rPr>
                <w:rFonts w:hint="eastAsia" w:ascii="宋体" w:cs="宋体"/>
                <w:b/>
                <w:bCs/>
                <w:color w:val="auto"/>
                <w:sz w:val="21"/>
                <w:szCs w:val="21"/>
                <w:highlight w:val="none"/>
                <w:u w:color="auto"/>
                <w:shd w:val="clear" w:color="auto" w:fill="auto"/>
              </w:rPr>
              <w:t>原厂维保服务生效函</w:t>
            </w:r>
          </w:p>
        </w:tc>
        <w:tc>
          <w:tcPr>
            <w:tcW w:w="928" w:type="pct"/>
            <w:tcBorders>
              <w:tl2br w:val="nil"/>
              <w:tr2bl w:val="nil"/>
            </w:tcBorders>
            <w:vAlign w:val="center"/>
          </w:tcPr>
          <w:p w14:paraId="1AAC637E">
            <w:pPr>
              <w:widowControl w:val="0"/>
              <w:suppressLineNumbers/>
              <w:spacing w:beforeAutospacing="0" w:afterAutospacing="0" w:line="300" w:lineRule="exact"/>
              <w:ind w:left="0" w:firstLine="0" w:firstLineChars="0"/>
              <w:rPr>
                <w:rFonts w:hint="eastAsia" w:ascii="宋体" w:cs="宋体"/>
                <w:b/>
                <w:bCs/>
                <w:color w:val="auto"/>
                <w:sz w:val="21"/>
                <w:szCs w:val="21"/>
                <w:highlight w:val="none"/>
                <w:u w:color="auto"/>
                <w:shd w:val="clear" w:color="auto" w:fill="auto"/>
              </w:rPr>
            </w:pPr>
            <w:r>
              <w:rPr>
                <w:rFonts w:hint="eastAsia" w:ascii="宋体" w:cs="宋体"/>
                <w:b/>
                <w:bCs/>
                <w:color w:val="auto"/>
                <w:sz w:val="21"/>
                <w:szCs w:val="21"/>
                <w:highlight w:val="none"/>
                <w:u w:color="auto"/>
                <w:shd w:val="clear" w:color="auto" w:fill="auto"/>
              </w:rPr>
              <w:t>在合同签订后提供原厂维保服务生效函。</w:t>
            </w:r>
          </w:p>
        </w:tc>
        <w:tc>
          <w:tcPr>
            <w:tcW w:w="958" w:type="pct"/>
            <w:tcBorders>
              <w:tl2br w:val="nil"/>
              <w:tr2bl w:val="nil"/>
            </w:tcBorders>
            <w:vAlign w:val="center"/>
          </w:tcPr>
          <w:p w14:paraId="3C7FAAA3">
            <w:pPr>
              <w:widowControl w:val="0"/>
              <w:suppressLineNumbers/>
              <w:spacing w:beforeAutospacing="0" w:afterAutospacing="0" w:line="300" w:lineRule="exact"/>
              <w:ind w:left="0" w:firstLine="0" w:firstLineChars="0"/>
              <w:rPr>
                <w:rFonts w:hint="eastAsia" w:ascii="宋体" w:cs="宋体"/>
                <w:b/>
                <w:bCs/>
                <w:color w:val="auto"/>
                <w:sz w:val="21"/>
                <w:szCs w:val="21"/>
                <w:highlight w:val="none"/>
                <w:u w:color="auto"/>
                <w:shd w:val="clear" w:color="auto" w:fill="auto"/>
              </w:rPr>
            </w:pPr>
            <w:r>
              <w:rPr>
                <w:rFonts w:hint="eastAsia" w:ascii="宋体" w:cs="宋体"/>
                <w:b/>
                <w:bCs/>
                <w:color w:val="auto"/>
                <w:sz w:val="21"/>
                <w:szCs w:val="21"/>
                <w:highlight w:val="none"/>
                <w:u w:color="auto"/>
                <w:shd w:val="clear" w:color="auto" w:fill="auto"/>
              </w:rPr>
              <w:t>提供原厂维保服务生效函。</w:t>
            </w:r>
          </w:p>
        </w:tc>
        <w:tc>
          <w:tcPr>
            <w:tcW w:w="2077" w:type="pct"/>
            <w:tcBorders>
              <w:tl2br w:val="nil"/>
              <w:tr2bl w:val="nil"/>
            </w:tcBorders>
            <w:vAlign w:val="center"/>
          </w:tcPr>
          <w:p w14:paraId="1380503E">
            <w:pPr>
              <w:widowControl w:val="0"/>
              <w:suppressLineNumbers/>
              <w:spacing w:beforeAutospacing="0" w:afterAutospacing="0" w:line="300" w:lineRule="exact"/>
              <w:ind w:left="0" w:firstLine="0" w:firstLineChars="0"/>
              <w:rPr>
                <w:rFonts w:hint="eastAsia" w:ascii="宋体" w:cs="宋体"/>
                <w:b/>
                <w:bCs/>
                <w:color w:val="auto"/>
                <w:sz w:val="21"/>
                <w:szCs w:val="21"/>
                <w:highlight w:val="none"/>
                <w:u w:color="auto"/>
                <w:shd w:val="clear" w:color="auto" w:fill="auto"/>
              </w:rPr>
            </w:pPr>
            <w:r>
              <w:rPr>
                <w:rFonts w:hint="eastAsia" w:ascii="宋体" w:cs="宋体"/>
                <w:b/>
                <w:bCs/>
                <w:color w:val="auto"/>
                <w:sz w:val="21"/>
                <w:szCs w:val="21"/>
                <w:highlight w:val="none"/>
                <w:u w:color="auto"/>
                <w:shd w:val="clear" w:color="auto" w:fill="auto"/>
              </w:rPr>
              <w:t>若未能提供原厂维保服务生效函，将扣除年维保服务费用的100%。</w:t>
            </w:r>
          </w:p>
        </w:tc>
      </w:tr>
      <w:tr w14:paraId="2CC7F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370" w:type="pct"/>
            <w:tcBorders>
              <w:tl2br w:val="nil"/>
              <w:tr2bl w:val="nil"/>
            </w:tcBorders>
            <w:vAlign w:val="center"/>
          </w:tcPr>
          <w:p w14:paraId="58BCB452">
            <w:pPr>
              <w:widowControl/>
              <w:suppressLineNumbers/>
              <w:ind w:left="0" w:firstLine="0" w:firstLineChars="0"/>
              <w:jc w:val="center"/>
              <w:rPr>
                <w:rFonts w:hint="eastAsia" w:ascii="宋体" w:cs="宋体"/>
                <w:b/>
                <w:bCs/>
                <w:color w:val="auto"/>
                <w:kern w:val="0"/>
                <w:szCs w:val="21"/>
                <w:highlight w:val="none"/>
              </w:rPr>
            </w:pPr>
            <w:r>
              <w:rPr>
                <w:rFonts w:ascii="宋体" w:cs="宋体"/>
                <w:b/>
                <w:bCs/>
                <w:color w:val="auto"/>
                <w:kern w:val="0"/>
                <w:szCs w:val="21"/>
                <w:highlight w:val="none"/>
              </w:rPr>
              <w:t>2</w:t>
            </w:r>
          </w:p>
        </w:tc>
        <w:tc>
          <w:tcPr>
            <w:tcW w:w="665" w:type="pct"/>
            <w:tcBorders>
              <w:tl2br w:val="nil"/>
              <w:tr2bl w:val="nil"/>
            </w:tcBorders>
            <w:vAlign w:val="center"/>
          </w:tcPr>
          <w:p w14:paraId="474857E5">
            <w:pPr>
              <w:widowControl w:val="0"/>
              <w:suppressLineNumbers/>
              <w:spacing w:beforeAutospacing="0" w:afterAutospacing="0" w:line="300" w:lineRule="exact"/>
              <w:ind w:left="0" w:firstLine="0" w:firstLineChars="0"/>
              <w:rPr>
                <w:rFonts w:hint="eastAsia" w:ascii="宋体" w:cs="宋体"/>
                <w:b/>
                <w:bCs/>
                <w:color w:val="auto"/>
                <w:sz w:val="21"/>
                <w:szCs w:val="21"/>
                <w:highlight w:val="none"/>
                <w:u w:color="auto"/>
                <w:shd w:val="clear" w:color="auto" w:fill="auto"/>
              </w:rPr>
            </w:pPr>
            <w:r>
              <w:rPr>
                <w:rFonts w:hint="eastAsia" w:ascii="宋体" w:cs="宋体"/>
                <w:b/>
                <w:bCs/>
                <w:color w:val="auto"/>
                <w:sz w:val="21"/>
                <w:szCs w:val="21"/>
                <w:highlight w:val="none"/>
                <w:u w:color="auto"/>
                <w:shd w:val="clear" w:color="auto" w:fill="auto"/>
              </w:rPr>
              <w:t>最终用户</w:t>
            </w:r>
          </w:p>
        </w:tc>
        <w:tc>
          <w:tcPr>
            <w:tcW w:w="928" w:type="pct"/>
            <w:tcBorders>
              <w:tl2br w:val="nil"/>
              <w:tr2bl w:val="nil"/>
            </w:tcBorders>
            <w:vAlign w:val="center"/>
          </w:tcPr>
          <w:p w14:paraId="5BE78EA1">
            <w:pPr>
              <w:widowControl w:val="0"/>
              <w:suppressLineNumbers/>
              <w:spacing w:beforeAutospacing="0" w:afterAutospacing="0" w:line="300" w:lineRule="exact"/>
              <w:ind w:left="0" w:firstLine="0" w:firstLineChars="0"/>
              <w:rPr>
                <w:rFonts w:hint="eastAsia" w:ascii="宋体" w:cs="宋体"/>
                <w:b/>
                <w:bCs/>
                <w:color w:val="auto"/>
                <w:sz w:val="21"/>
                <w:szCs w:val="21"/>
                <w:highlight w:val="none"/>
                <w:u w:color="auto"/>
                <w:shd w:val="clear" w:color="auto" w:fill="auto"/>
              </w:rPr>
            </w:pPr>
            <w:r>
              <w:rPr>
                <w:rFonts w:hint="eastAsia" w:ascii="宋体" w:cs="宋体"/>
                <w:b/>
                <w:bCs/>
                <w:color w:val="auto"/>
                <w:sz w:val="21"/>
                <w:szCs w:val="21"/>
                <w:highlight w:val="none"/>
                <w:u w:color="auto"/>
                <w:shd w:val="clear" w:color="auto" w:fill="auto"/>
              </w:rPr>
              <w:t>提供的原厂维保服务生效函的最终用户为甲方。</w:t>
            </w:r>
          </w:p>
        </w:tc>
        <w:tc>
          <w:tcPr>
            <w:tcW w:w="958" w:type="pct"/>
            <w:tcBorders>
              <w:tl2br w:val="nil"/>
              <w:tr2bl w:val="nil"/>
            </w:tcBorders>
            <w:vAlign w:val="center"/>
          </w:tcPr>
          <w:p w14:paraId="5E8322FD">
            <w:pPr>
              <w:widowControl w:val="0"/>
              <w:suppressLineNumbers/>
              <w:spacing w:beforeAutospacing="0" w:afterAutospacing="0" w:line="300" w:lineRule="exact"/>
              <w:ind w:left="0" w:firstLine="0" w:firstLineChars="0"/>
              <w:rPr>
                <w:rFonts w:hint="eastAsia" w:ascii="宋体" w:cs="宋体"/>
                <w:b/>
                <w:bCs/>
                <w:color w:val="auto"/>
                <w:sz w:val="21"/>
                <w:szCs w:val="21"/>
                <w:highlight w:val="none"/>
                <w:u w:color="auto"/>
                <w:shd w:val="clear" w:color="auto" w:fill="auto"/>
              </w:rPr>
            </w:pPr>
            <w:r>
              <w:rPr>
                <w:rFonts w:hint="eastAsia" w:ascii="宋体" w:cs="宋体"/>
                <w:b/>
                <w:bCs/>
                <w:color w:val="auto"/>
                <w:sz w:val="21"/>
                <w:szCs w:val="21"/>
                <w:highlight w:val="none"/>
                <w:u w:color="auto"/>
                <w:shd w:val="clear" w:color="auto" w:fill="auto"/>
              </w:rPr>
              <w:t>原厂维保服务生效函的最终用户为甲方。</w:t>
            </w:r>
          </w:p>
        </w:tc>
        <w:tc>
          <w:tcPr>
            <w:tcW w:w="2077" w:type="pct"/>
            <w:tcBorders>
              <w:tl2br w:val="nil"/>
              <w:tr2bl w:val="nil"/>
            </w:tcBorders>
            <w:vAlign w:val="center"/>
          </w:tcPr>
          <w:p w14:paraId="7FC44F79">
            <w:pPr>
              <w:widowControl w:val="0"/>
              <w:suppressLineNumbers/>
              <w:spacing w:beforeAutospacing="0" w:afterAutospacing="0" w:line="300" w:lineRule="exact"/>
              <w:ind w:left="0" w:firstLine="0" w:firstLineChars="0"/>
              <w:rPr>
                <w:rFonts w:hint="eastAsia" w:ascii="宋体" w:cs="宋体"/>
                <w:b/>
                <w:bCs/>
                <w:color w:val="auto"/>
                <w:sz w:val="21"/>
                <w:szCs w:val="21"/>
                <w:highlight w:val="none"/>
                <w:u w:color="auto"/>
                <w:shd w:val="clear" w:color="auto" w:fill="auto"/>
              </w:rPr>
            </w:pPr>
            <w:r>
              <w:rPr>
                <w:rFonts w:hint="eastAsia" w:ascii="宋体" w:cs="宋体"/>
                <w:b/>
                <w:bCs/>
                <w:color w:val="auto"/>
                <w:sz w:val="21"/>
                <w:szCs w:val="21"/>
                <w:highlight w:val="none"/>
                <w:u w:color="auto"/>
                <w:shd w:val="clear" w:color="auto" w:fill="auto"/>
              </w:rPr>
              <w:t>若原厂维保服务生效函的最终用户不为甲方，将扣除年维保服务费用的100%。</w:t>
            </w:r>
          </w:p>
        </w:tc>
      </w:tr>
      <w:tr w14:paraId="3CE2B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9" w:hRule="atLeast"/>
        </w:trPr>
        <w:tc>
          <w:tcPr>
            <w:tcW w:w="370" w:type="pct"/>
            <w:tcBorders>
              <w:tl2br w:val="nil"/>
              <w:tr2bl w:val="nil"/>
            </w:tcBorders>
            <w:vAlign w:val="center"/>
          </w:tcPr>
          <w:p w14:paraId="253B6608">
            <w:pPr>
              <w:widowControl/>
              <w:suppressLineNumbers/>
              <w:ind w:left="0" w:firstLine="0" w:firstLineChars="0"/>
              <w:jc w:val="center"/>
              <w:rPr>
                <w:rFonts w:hint="eastAsia" w:ascii="宋体" w:cs="宋体"/>
                <w:b/>
                <w:bCs/>
                <w:color w:val="auto"/>
                <w:kern w:val="0"/>
                <w:szCs w:val="21"/>
                <w:highlight w:val="none"/>
              </w:rPr>
            </w:pPr>
            <w:r>
              <w:rPr>
                <w:rFonts w:ascii="宋体" w:cs="宋体"/>
                <w:b/>
                <w:bCs/>
                <w:color w:val="auto"/>
                <w:kern w:val="0"/>
                <w:szCs w:val="21"/>
                <w:highlight w:val="none"/>
              </w:rPr>
              <w:t>3</w:t>
            </w:r>
          </w:p>
        </w:tc>
        <w:tc>
          <w:tcPr>
            <w:tcW w:w="665" w:type="pct"/>
            <w:tcBorders>
              <w:tl2br w:val="nil"/>
              <w:tr2bl w:val="nil"/>
            </w:tcBorders>
            <w:vAlign w:val="center"/>
          </w:tcPr>
          <w:p w14:paraId="3BCF3357">
            <w:pPr>
              <w:widowControl w:val="0"/>
              <w:suppressLineNumbers/>
              <w:spacing w:beforeAutospacing="0" w:afterAutospacing="0" w:line="300" w:lineRule="exact"/>
              <w:ind w:left="0" w:firstLine="0" w:firstLineChars="0"/>
              <w:rPr>
                <w:rFonts w:hint="eastAsia" w:ascii="宋体" w:cs="宋体"/>
                <w:b/>
                <w:bCs/>
                <w:color w:val="auto"/>
                <w:sz w:val="21"/>
                <w:szCs w:val="21"/>
                <w:highlight w:val="none"/>
                <w:u w:color="auto"/>
                <w:shd w:val="clear" w:color="auto" w:fill="auto"/>
              </w:rPr>
            </w:pPr>
            <w:r>
              <w:rPr>
                <w:rFonts w:hint="eastAsia" w:ascii="宋体" w:cs="宋体"/>
                <w:b/>
                <w:bCs/>
                <w:color w:val="auto"/>
                <w:sz w:val="21"/>
                <w:szCs w:val="21"/>
                <w:highlight w:val="none"/>
                <w:u w:color="auto"/>
                <w:shd w:val="clear" w:color="auto" w:fill="auto"/>
              </w:rPr>
              <w:t>维保服务时间</w:t>
            </w:r>
          </w:p>
        </w:tc>
        <w:tc>
          <w:tcPr>
            <w:tcW w:w="928" w:type="pct"/>
            <w:tcBorders>
              <w:tl2br w:val="nil"/>
              <w:tr2bl w:val="nil"/>
            </w:tcBorders>
            <w:vAlign w:val="center"/>
          </w:tcPr>
          <w:p w14:paraId="4C218FA2">
            <w:pPr>
              <w:widowControl w:val="0"/>
              <w:suppressLineNumbers/>
              <w:spacing w:beforeAutospacing="0" w:afterAutospacing="0" w:line="300" w:lineRule="exact"/>
              <w:ind w:left="0" w:firstLine="0" w:firstLineChars="0"/>
              <w:rPr>
                <w:rFonts w:hint="eastAsia" w:ascii="宋体" w:cs="宋体"/>
                <w:b/>
                <w:bCs/>
                <w:color w:val="auto"/>
                <w:sz w:val="21"/>
                <w:szCs w:val="21"/>
                <w:highlight w:val="none"/>
                <w:u w:color="auto"/>
                <w:shd w:val="clear" w:color="auto" w:fill="auto"/>
              </w:rPr>
            </w:pPr>
            <w:r>
              <w:rPr>
                <w:rFonts w:hint="eastAsia" w:ascii="宋体" w:cs="宋体"/>
                <w:b/>
                <w:bCs/>
                <w:color w:val="auto"/>
                <w:sz w:val="21"/>
                <w:szCs w:val="21"/>
                <w:highlight w:val="none"/>
                <w:u w:color="auto"/>
                <w:shd w:val="clear" w:color="auto" w:fill="auto"/>
              </w:rPr>
              <w:t>提供的原厂维保服务生效函的维保服务时间应与合同约定的维保服务时间一致。</w:t>
            </w:r>
          </w:p>
        </w:tc>
        <w:tc>
          <w:tcPr>
            <w:tcW w:w="958" w:type="pct"/>
            <w:tcBorders>
              <w:tl2br w:val="nil"/>
              <w:tr2bl w:val="nil"/>
            </w:tcBorders>
            <w:vAlign w:val="center"/>
          </w:tcPr>
          <w:p w14:paraId="2B4D7036">
            <w:pPr>
              <w:widowControl w:val="0"/>
              <w:suppressLineNumbers/>
              <w:spacing w:beforeAutospacing="0" w:afterAutospacing="0" w:line="300" w:lineRule="exact"/>
              <w:ind w:left="0" w:firstLine="0" w:firstLineChars="0"/>
              <w:rPr>
                <w:rFonts w:hint="eastAsia" w:ascii="宋体" w:cs="宋体"/>
                <w:b/>
                <w:bCs/>
                <w:color w:val="auto"/>
                <w:sz w:val="21"/>
                <w:szCs w:val="21"/>
                <w:highlight w:val="none"/>
                <w:u w:color="auto"/>
                <w:shd w:val="clear" w:color="auto" w:fill="auto"/>
              </w:rPr>
            </w:pPr>
            <w:r>
              <w:rPr>
                <w:rFonts w:hint="eastAsia" w:ascii="宋体" w:cs="宋体"/>
                <w:b/>
                <w:bCs/>
                <w:color w:val="auto"/>
                <w:sz w:val="21"/>
                <w:szCs w:val="21"/>
                <w:highlight w:val="none"/>
                <w:u w:color="auto"/>
                <w:shd w:val="clear" w:color="auto" w:fill="auto"/>
              </w:rPr>
              <w:t>原厂维保服务生效函的维保服务时间应与合同约定的维保服务时间一致。</w:t>
            </w:r>
          </w:p>
        </w:tc>
        <w:tc>
          <w:tcPr>
            <w:tcW w:w="2077" w:type="pct"/>
            <w:tcBorders>
              <w:tl2br w:val="nil"/>
              <w:tr2bl w:val="nil"/>
            </w:tcBorders>
            <w:vAlign w:val="center"/>
          </w:tcPr>
          <w:p w14:paraId="52C5BE59">
            <w:pPr>
              <w:widowControl w:val="0"/>
              <w:suppressLineNumbers/>
              <w:spacing w:beforeAutospacing="0" w:afterAutospacing="0" w:line="300" w:lineRule="exact"/>
              <w:ind w:left="0" w:firstLine="0" w:firstLineChars="0"/>
              <w:rPr>
                <w:rFonts w:hint="eastAsia" w:ascii="宋体" w:cs="宋体"/>
                <w:b/>
                <w:bCs/>
                <w:color w:val="auto"/>
                <w:sz w:val="21"/>
                <w:szCs w:val="21"/>
                <w:highlight w:val="none"/>
                <w:u w:color="auto"/>
                <w:shd w:val="clear" w:color="auto" w:fill="auto"/>
              </w:rPr>
            </w:pPr>
            <w:r>
              <w:rPr>
                <w:rFonts w:hint="eastAsia" w:ascii="宋体" w:cs="宋体"/>
                <w:b/>
                <w:bCs/>
                <w:color w:val="auto"/>
                <w:sz w:val="21"/>
                <w:szCs w:val="21"/>
                <w:highlight w:val="none"/>
                <w:u w:color="auto"/>
                <w:shd w:val="clear" w:color="auto" w:fill="auto"/>
              </w:rPr>
              <w:t>若原厂维保服务生效函的维保服务时间与合同约定的维保服务时间不一致，根据差异的天数/合同约定的维保服务天数=偏差率，扣除年维保服务费用*偏差率。</w:t>
            </w:r>
          </w:p>
        </w:tc>
      </w:tr>
      <w:tr w14:paraId="52790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3" w:hRule="atLeast"/>
        </w:trPr>
        <w:tc>
          <w:tcPr>
            <w:tcW w:w="370" w:type="pct"/>
            <w:tcBorders>
              <w:tl2br w:val="nil"/>
              <w:tr2bl w:val="nil"/>
            </w:tcBorders>
            <w:vAlign w:val="center"/>
          </w:tcPr>
          <w:p w14:paraId="49400B9E">
            <w:pPr>
              <w:widowControl/>
              <w:suppressLineNumbers/>
              <w:ind w:left="0" w:firstLine="0" w:firstLineChars="0"/>
              <w:jc w:val="center"/>
              <w:rPr>
                <w:rFonts w:hint="eastAsia" w:ascii="宋体" w:cs="宋体"/>
                <w:b/>
                <w:bCs/>
                <w:color w:val="auto"/>
                <w:kern w:val="0"/>
                <w:szCs w:val="21"/>
                <w:highlight w:val="none"/>
              </w:rPr>
            </w:pPr>
            <w:r>
              <w:rPr>
                <w:rFonts w:ascii="宋体" w:cs="宋体"/>
                <w:b/>
                <w:bCs/>
                <w:color w:val="auto"/>
                <w:kern w:val="0"/>
                <w:szCs w:val="21"/>
                <w:highlight w:val="none"/>
              </w:rPr>
              <w:t>4</w:t>
            </w:r>
          </w:p>
        </w:tc>
        <w:tc>
          <w:tcPr>
            <w:tcW w:w="665" w:type="pct"/>
            <w:tcBorders>
              <w:tl2br w:val="nil"/>
              <w:tr2bl w:val="nil"/>
            </w:tcBorders>
            <w:vAlign w:val="center"/>
          </w:tcPr>
          <w:p w14:paraId="17D6297A">
            <w:pPr>
              <w:widowControl w:val="0"/>
              <w:suppressLineNumbers/>
              <w:spacing w:beforeAutospacing="0" w:afterAutospacing="0" w:line="300" w:lineRule="exact"/>
              <w:ind w:left="0" w:firstLine="0" w:firstLineChars="0"/>
              <w:rPr>
                <w:rFonts w:hint="eastAsia" w:ascii="宋体" w:cs="宋体"/>
                <w:b/>
                <w:bCs/>
                <w:color w:val="auto"/>
                <w:sz w:val="21"/>
                <w:szCs w:val="21"/>
                <w:highlight w:val="none"/>
                <w:u w:color="auto"/>
                <w:shd w:val="clear" w:color="auto" w:fill="auto"/>
              </w:rPr>
            </w:pPr>
            <w:r>
              <w:rPr>
                <w:rFonts w:hint="eastAsia" w:ascii="宋体" w:cs="宋体"/>
                <w:b/>
                <w:bCs/>
                <w:color w:val="auto"/>
                <w:sz w:val="21"/>
                <w:szCs w:val="21"/>
                <w:highlight w:val="none"/>
                <w:u w:color="auto"/>
                <w:shd w:val="clear" w:color="auto" w:fill="auto"/>
              </w:rPr>
              <w:t>服务内容</w:t>
            </w:r>
          </w:p>
        </w:tc>
        <w:tc>
          <w:tcPr>
            <w:tcW w:w="928" w:type="pct"/>
            <w:tcBorders>
              <w:tl2br w:val="nil"/>
              <w:tr2bl w:val="nil"/>
            </w:tcBorders>
            <w:vAlign w:val="center"/>
          </w:tcPr>
          <w:p w14:paraId="77FFDB38">
            <w:pPr>
              <w:widowControl w:val="0"/>
              <w:suppressLineNumbers/>
              <w:spacing w:beforeAutospacing="0" w:afterAutospacing="0" w:line="300" w:lineRule="exact"/>
              <w:ind w:left="0" w:firstLine="0" w:firstLineChars="0"/>
              <w:rPr>
                <w:rFonts w:hint="eastAsia" w:ascii="宋体" w:cs="宋体"/>
                <w:b/>
                <w:bCs/>
                <w:color w:val="auto"/>
                <w:sz w:val="21"/>
                <w:szCs w:val="21"/>
                <w:highlight w:val="none"/>
                <w:u w:color="auto"/>
                <w:shd w:val="clear" w:color="auto" w:fill="auto"/>
              </w:rPr>
            </w:pPr>
            <w:r>
              <w:rPr>
                <w:rFonts w:hint="eastAsia" w:ascii="宋体" w:cs="宋体"/>
                <w:b/>
                <w:bCs/>
                <w:color w:val="auto"/>
                <w:sz w:val="21"/>
                <w:szCs w:val="21"/>
                <w:highlight w:val="none"/>
                <w:u w:color="auto"/>
                <w:shd w:val="clear" w:color="auto" w:fill="auto"/>
              </w:rPr>
              <w:t>督促、协调原厂完成本合同及附件一中的各项服务并提交交付物</w:t>
            </w:r>
          </w:p>
        </w:tc>
        <w:tc>
          <w:tcPr>
            <w:tcW w:w="958" w:type="pct"/>
            <w:tcBorders>
              <w:tl2br w:val="nil"/>
              <w:tr2bl w:val="nil"/>
            </w:tcBorders>
            <w:vAlign w:val="center"/>
          </w:tcPr>
          <w:p w14:paraId="5156F0F9">
            <w:pPr>
              <w:widowControl w:val="0"/>
              <w:suppressLineNumbers/>
              <w:spacing w:beforeAutospacing="0" w:afterAutospacing="0" w:line="300" w:lineRule="exact"/>
              <w:ind w:left="0" w:firstLine="0" w:firstLineChars="0"/>
              <w:rPr>
                <w:rFonts w:hint="eastAsia" w:ascii="宋体" w:cs="宋体"/>
                <w:b/>
                <w:bCs/>
                <w:color w:val="auto"/>
                <w:sz w:val="21"/>
                <w:szCs w:val="21"/>
                <w:highlight w:val="none"/>
                <w:u w:color="auto"/>
                <w:shd w:val="clear" w:color="auto" w:fill="auto"/>
              </w:rPr>
            </w:pPr>
            <w:r>
              <w:rPr>
                <w:rFonts w:hint="eastAsia" w:ascii="宋体" w:cs="宋体"/>
                <w:b/>
                <w:bCs/>
                <w:color w:val="auto"/>
                <w:sz w:val="21"/>
                <w:szCs w:val="21"/>
                <w:highlight w:val="none"/>
                <w:u w:color="auto"/>
                <w:shd w:val="clear" w:color="auto" w:fill="auto"/>
              </w:rPr>
              <w:t>与合同及附件内容一致</w:t>
            </w:r>
          </w:p>
        </w:tc>
        <w:tc>
          <w:tcPr>
            <w:tcW w:w="2077" w:type="pct"/>
            <w:tcBorders>
              <w:tl2br w:val="nil"/>
              <w:tr2bl w:val="nil"/>
            </w:tcBorders>
            <w:vAlign w:val="center"/>
          </w:tcPr>
          <w:p w14:paraId="1AE7B09D">
            <w:pPr>
              <w:widowControl w:val="0"/>
              <w:suppressLineNumbers/>
              <w:spacing w:beforeAutospacing="0" w:afterAutospacing="0" w:line="300" w:lineRule="exact"/>
              <w:ind w:left="0" w:firstLine="0" w:firstLineChars="0"/>
              <w:rPr>
                <w:rFonts w:hint="eastAsia" w:ascii="宋体" w:cs="宋体"/>
                <w:b/>
                <w:bCs/>
                <w:color w:val="auto"/>
                <w:sz w:val="21"/>
                <w:szCs w:val="21"/>
                <w:highlight w:val="none"/>
                <w:u w:color="auto"/>
                <w:shd w:val="clear" w:color="auto" w:fill="auto"/>
              </w:rPr>
            </w:pPr>
            <w:r>
              <w:rPr>
                <w:rFonts w:hint="eastAsia" w:ascii="宋体" w:cs="宋体"/>
                <w:b/>
                <w:bCs/>
                <w:color w:val="auto"/>
                <w:sz w:val="21"/>
                <w:szCs w:val="21"/>
                <w:highlight w:val="none"/>
                <w:u w:color="auto"/>
                <w:shd w:val="clear" w:color="auto" w:fill="auto"/>
              </w:rPr>
              <w:t>若原厂提供的服务内容或质量与合同约定不一致，根据情况，每项偏差内容扣除违约金不低于年维保费用的1%，若主合同有约定的以主合同为准。</w:t>
            </w:r>
          </w:p>
        </w:tc>
      </w:tr>
    </w:tbl>
    <w:p w14:paraId="74E9B092">
      <w:pPr>
        <w:keepNext w:val="0"/>
        <w:keepLines w:val="0"/>
        <w:widowControl w:val="0"/>
        <w:suppressLineNumbers w:val="0"/>
        <w:autoSpaceDE w:val="0"/>
        <w:autoSpaceDN w:val="0"/>
        <w:spacing w:before="0" w:beforeAutospacing="0" w:after="0" w:afterAutospacing="0" w:line="600" w:lineRule="exact"/>
        <w:ind w:left="0" w:right="0" w:firstLine="480"/>
        <w:jc w:val="both"/>
        <w:rPr>
          <w:rFonts w:hint="eastAsia" w:ascii="宋体" w:hAnsi="宋体" w:eastAsia="宋体" w:cs="宋体"/>
          <w:color w:val="auto"/>
          <w:kern w:val="2"/>
          <w:sz w:val="24"/>
          <w:szCs w:val="24"/>
          <w:highlight w:val="none"/>
          <w:lang w:val="en-US" w:eastAsia="zh-CN" w:bidi="ar"/>
        </w:rPr>
      </w:pPr>
    </w:p>
    <w:p w14:paraId="5C98B089">
      <w:pPr>
        <w:keepNext w:val="0"/>
        <w:keepLines w:val="0"/>
        <w:widowControl w:val="0"/>
        <w:suppressLineNumbers w:val="0"/>
        <w:autoSpaceDE w:val="0"/>
        <w:autoSpaceDN w:val="0"/>
        <w:spacing w:before="0" w:beforeAutospacing="0" w:after="0" w:afterAutospacing="0" w:line="600" w:lineRule="exact"/>
        <w:ind w:left="0" w:right="0" w:firstLine="48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注：该《服务水平协议（</w:t>
      </w:r>
      <w:r>
        <w:rPr>
          <w:rFonts w:hint="default" w:ascii="Cambria Math" w:hAnsi="Cambria Math" w:eastAsia="宋体" w:cs="Cambria Math"/>
          <w:color w:val="auto"/>
          <w:kern w:val="2"/>
          <w:sz w:val="24"/>
          <w:szCs w:val="24"/>
          <w:highlight w:val="none"/>
          <w:lang w:val="en-US" w:eastAsia="zh-CN" w:bidi="ar"/>
        </w:rPr>
        <w:t>SLA</w:t>
      </w:r>
      <w:r>
        <w:rPr>
          <w:rFonts w:hint="eastAsia" w:ascii="宋体" w:hAnsi="宋体" w:eastAsia="宋体" w:cs="宋体"/>
          <w:color w:val="auto"/>
          <w:kern w:val="2"/>
          <w:sz w:val="24"/>
          <w:szCs w:val="24"/>
          <w:highlight w:val="none"/>
          <w:lang w:val="en-US" w:eastAsia="zh-CN" w:bidi="ar"/>
        </w:rPr>
        <w:t>）》无需填写，仅需供应商认可、承认此协议内容并加盖公章。</w:t>
      </w:r>
    </w:p>
    <w:p w14:paraId="3DA89028">
      <w:pPr>
        <w:ind w:left="0" w:firstLine="0" w:firstLineChars="0"/>
        <w:rPr>
          <w:rFonts w:ascii="Times New Roman" w:hAnsi="Times New Roman"/>
          <w:color w:val="auto"/>
          <w:highlight w:val="none"/>
        </w:rPr>
        <w:sectPr>
          <w:pgSz w:w="11906" w:h="16838"/>
          <w:pgMar w:top="1440" w:right="1800" w:bottom="1440" w:left="1800" w:header="851" w:footer="992" w:gutter="0"/>
          <w:cols w:space="720" w:num="1"/>
          <w:docGrid w:type="lines" w:linePitch="312" w:charSpace="0"/>
        </w:sectPr>
      </w:pPr>
    </w:p>
    <w:p w14:paraId="3256E85E">
      <w:pPr>
        <w:jc w:val="center"/>
        <w:outlineLvl w:val="0"/>
        <w:rPr>
          <w:rFonts w:hint="default" w:ascii="Times New Roman" w:hAnsi="Times New Roman" w:eastAsia="宋体"/>
          <w:b/>
          <w:color w:val="auto"/>
          <w:sz w:val="28"/>
          <w:highlight w:val="none"/>
          <w:lang w:eastAsia="zh-CN"/>
        </w:rPr>
      </w:pPr>
      <w:bookmarkStart w:id="145" w:name="_Toc1062041811"/>
      <w:bookmarkStart w:id="146" w:name="_Toc826525493"/>
      <w:r>
        <w:rPr>
          <w:rFonts w:hint="eastAsia"/>
          <w:b/>
          <w:color w:val="auto"/>
          <w:sz w:val="28"/>
          <w:highlight w:val="none"/>
          <w:lang w:eastAsia="zh-CN"/>
        </w:rPr>
        <w:t>六</w:t>
      </w:r>
      <w:r>
        <w:rPr>
          <w:rFonts w:hint="default"/>
          <w:b/>
          <w:color w:val="auto"/>
          <w:sz w:val="28"/>
          <w:highlight w:val="none"/>
          <w:lang w:eastAsia="zh-CN"/>
        </w:rPr>
        <w:t>、其他（如有）</w:t>
      </w:r>
      <w:bookmarkEnd w:id="145"/>
      <w:bookmarkEnd w:id="146"/>
    </w:p>
    <w:p w14:paraId="6E418993">
      <w:pPr>
        <w:rPr>
          <w:rFonts w:ascii="Times New Roman" w:hAnsi="Times New Roman"/>
          <w:color w:val="auto"/>
          <w:highlight w:val="none"/>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cida Sans">
    <w:altName w:val="Lucida Sans Unicode"/>
    <w:panose1 w:val="020B0602030504020204"/>
    <w:charset w:val="00"/>
    <w:family w:val="auto"/>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Cambria">
    <w:panose1 w:val="02040503050406030204"/>
    <w:charset w:val="00"/>
    <w:family w:val="roman"/>
    <w:pitch w:val="default"/>
    <w:sig w:usb0="E00006FF" w:usb1="420024FF" w:usb2="02000000" w:usb3="00000000" w:csb0="2000019F"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69D8CC">
    <w:pPr>
      <w:pStyle w:val="17"/>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-38724840</wp:posOffset>
              </wp:positionV>
              <wp:extent cx="301625" cy="381000"/>
              <wp:effectExtent l="0" t="0" r="0" b="0"/>
              <wp:wrapNone/>
              <wp:docPr id="1" name="文本框 1"/>
              <wp:cNvGraphicFramePr/>
              <a:graphic xmlns:a="http://schemas.openxmlformats.org/drawingml/2006/main">
                <a:graphicData uri="http://schemas.microsoft.com/office/word/2010/wordprocessingShape">
                  <wps:wsp>
                    <wps:cNvSpPr/>
                    <wps:spPr>
                      <a:xfrm>
                        <a:off x="0" y="0"/>
                        <a:ext cx="301321" cy="381000"/>
                      </a:xfrm>
                      <a:prstGeom prst="rect">
                        <a:avLst/>
                      </a:prstGeom>
                      <a:noFill/>
                      <a:ln w="6350" cap="flat" cmpd="sng">
                        <a:noFill/>
                        <a:prstDash val="solid"/>
                        <a:round/>
                      </a:ln>
                    </wps:spPr>
                    <wps:txbx>
                      <w:txbxContent>
                        <w:p w14:paraId="2545497C">
                          <w:pPr>
                            <w:pStyle w:val="17"/>
                            <w:rPr>
                              <w:rFonts w:hint="eastAsia"/>
                            </w:rPr>
                          </w:pPr>
                          <w:r>
                            <w:fldChar w:fldCharType="begin"/>
                          </w:r>
                          <w:r>
                            <w:instrText xml:space="preserve"> PAGE  \* MERGEFORMAT </w:instrText>
                          </w:r>
                          <w:r>
                            <w:fldChar w:fldCharType="separate"/>
                          </w:r>
                          <w:r>
                            <w:t>11</w:t>
                          </w:r>
                          <w:r>
                            <w:fldChar w:fldCharType="end"/>
                          </w:r>
                        </w:p>
                      </w:txbxContent>
                    </wps:txbx>
                    <wps:bodyPr vert="horz" wrap="none" lIns="0" tIns="0" rIns="0" bIns="0" anchor="t" anchorCtr="0" upright="0">
                      <a:spAutoFit/>
                    </wps:bodyPr>
                  </wps:wsp>
                </a:graphicData>
              </a:graphic>
            </wp:anchor>
          </w:drawing>
        </mc:Choice>
        <mc:Fallback>
          <w:pict>
            <v:rect id="文本框 1" o:spid="_x0000_s1026" o:spt="1" style="position:absolute;left:0pt;margin-top:-3049.2pt;height:30pt;width:23.75pt;mso-position-horizontal:center;mso-position-horizontal-relative:margin;mso-wrap-style:none;z-index:251659264;mso-width-relative:page;mso-height-relative:page;" filled="f" stroked="f" coordsize="21600,21600" o:gfxdata="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saVsXdAAAACwEAAA8AAAAAAAAAAQAgAAAAIgAA&#10;AGRycy9kb3ducmV2LnhtbFBLAQIUABQAAAAIAIdO4kBdfEEtAwIAAPQDAAAOAAAAAAAAAAEAIAAA&#10;ACwBAABkcnMvZTJvRG9jLnhtbFBLBQYAAAAABgAGAFkBAAChBQAAAAA=&#10;">
              <v:fill on="f" focussize="0,0"/>
              <v:stroke on="f" weight="0.5pt" joinstyle="round"/>
              <v:imagedata o:title=""/>
              <o:lock v:ext="edit" aspectratio="f"/>
              <v:textbox inset="0mm,0mm,0mm,0mm" style="mso-fit-shape-to-text:t;">
                <w:txbxContent>
                  <w:p w14:paraId="2545497C">
                    <w:pPr>
                      <w:pStyle w:val="17"/>
                      <w:rPr>
                        <w:rFonts w:hint="eastAsia"/>
                      </w:rPr>
                    </w:pPr>
                    <w:r>
                      <w:fldChar w:fldCharType="begin"/>
                    </w:r>
                    <w:r>
                      <w:instrText xml:space="preserve"> PAGE  \* MERGEFORMAT </w:instrText>
                    </w:r>
                    <w:r>
                      <w:fldChar w:fldCharType="separate"/>
                    </w:r>
                    <w:r>
                      <w:t>11</w:t>
                    </w:r>
                    <w:r>
                      <w:fldChar w:fldCharType="end"/>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EC0ACD"/>
    <w:multiLevelType w:val="multilevel"/>
    <w:tmpl w:val="F2EC0ACD"/>
    <w:lvl w:ilvl="0" w:tentative="0">
      <w:start w:val="1"/>
      <w:numFmt w:val="bullet"/>
      <w:lvlText w:val=""/>
      <w:lvlJc w:val="left"/>
      <w:pPr>
        <w:tabs>
          <w:tab w:val="left" w:pos="0"/>
        </w:tabs>
        <w:ind w:left="283" w:leftChars="0" w:firstLine="557" w:firstLineChars="0"/>
      </w:pPr>
      <w:rPr>
        <w:rFonts w:hint="default" w:ascii="Wingdings" w:hAnsi="Wingdings"/>
      </w:rPr>
    </w:lvl>
    <w:lvl w:ilvl="1" w:tentative="0">
      <w:start w:val="1"/>
      <w:numFmt w:val="bullet"/>
      <w:lvlText w:val=""/>
      <w:lvlJc w:val="left"/>
      <w:pPr>
        <w:tabs>
          <w:tab w:val="left" w:pos="0"/>
        </w:tabs>
        <w:ind w:left="1680" w:hanging="420"/>
      </w:pPr>
      <w:rPr>
        <w:rFonts w:hint="default" w:ascii="Wingdings" w:hAnsi="Wingdings"/>
      </w:rPr>
    </w:lvl>
    <w:lvl w:ilvl="2" w:tentative="0">
      <w:start w:val="1"/>
      <w:numFmt w:val="bullet"/>
      <w:lvlText w:val=""/>
      <w:lvlJc w:val="left"/>
      <w:pPr>
        <w:tabs>
          <w:tab w:val="left" w:pos="0"/>
        </w:tabs>
        <w:ind w:left="2100" w:hanging="420"/>
      </w:pPr>
      <w:rPr>
        <w:rFonts w:hint="default" w:ascii="Wingdings" w:hAnsi="Wingdings"/>
      </w:rPr>
    </w:lvl>
    <w:lvl w:ilvl="3" w:tentative="0">
      <w:start w:val="1"/>
      <w:numFmt w:val="bullet"/>
      <w:lvlText w:val=""/>
      <w:lvlJc w:val="left"/>
      <w:pPr>
        <w:tabs>
          <w:tab w:val="left" w:pos="0"/>
        </w:tabs>
        <w:ind w:left="2520" w:hanging="420"/>
      </w:pPr>
      <w:rPr>
        <w:rFonts w:hint="default" w:ascii="Wingdings" w:hAnsi="Wingdings"/>
      </w:rPr>
    </w:lvl>
    <w:lvl w:ilvl="4" w:tentative="0">
      <w:start w:val="1"/>
      <w:numFmt w:val="bullet"/>
      <w:lvlText w:val=""/>
      <w:lvlJc w:val="left"/>
      <w:pPr>
        <w:tabs>
          <w:tab w:val="left" w:pos="0"/>
        </w:tabs>
        <w:ind w:left="2940" w:hanging="420"/>
      </w:pPr>
      <w:rPr>
        <w:rFonts w:hint="default" w:ascii="Wingdings" w:hAnsi="Wingdings"/>
      </w:rPr>
    </w:lvl>
    <w:lvl w:ilvl="5" w:tentative="0">
      <w:start w:val="1"/>
      <w:numFmt w:val="bullet"/>
      <w:lvlText w:val=""/>
      <w:lvlJc w:val="left"/>
      <w:pPr>
        <w:tabs>
          <w:tab w:val="left" w:pos="0"/>
        </w:tabs>
        <w:ind w:left="3360" w:hanging="420"/>
      </w:pPr>
      <w:rPr>
        <w:rFonts w:hint="default" w:ascii="Wingdings" w:hAnsi="Wingdings"/>
      </w:rPr>
    </w:lvl>
    <w:lvl w:ilvl="6" w:tentative="0">
      <w:start w:val="1"/>
      <w:numFmt w:val="bullet"/>
      <w:lvlText w:val=""/>
      <w:lvlJc w:val="left"/>
      <w:pPr>
        <w:tabs>
          <w:tab w:val="left" w:pos="0"/>
        </w:tabs>
        <w:ind w:left="3780" w:hanging="420"/>
      </w:pPr>
      <w:rPr>
        <w:rFonts w:hint="default" w:ascii="Wingdings" w:hAnsi="Wingdings"/>
      </w:rPr>
    </w:lvl>
    <w:lvl w:ilvl="7" w:tentative="0">
      <w:start w:val="1"/>
      <w:numFmt w:val="bullet"/>
      <w:lvlText w:val=""/>
      <w:lvlJc w:val="left"/>
      <w:pPr>
        <w:tabs>
          <w:tab w:val="left" w:pos="0"/>
        </w:tabs>
        <w:ind w:left="4200" w:hanging="420"/>
      </w:pPr>
      <w:rPr>
        <w:rFonts w:hint="default" w:ascii="Wingdings" w:hAnsi="Wingdings"/>
      </w:rPr>
    </w:lvl>
    <w:lvl w:ilvl="8" w:tentative="0">
      <w:start w:val="1"/>
      <w:numFmt w:val="bullet"/>
      <w:lvlText w:val=""/>
      <w:lvlJc w:val="left"/>
      <w:pPr>
        <w:tabs>
          <w:tab w:val="left" w:pos="0"/>
        </w:tabs>
        <w:ind w:left="4620" w:hanging="420"/>
      </w:pPr>
      <w:rPr>
        <w:rFonts w:hint="default" w:ascii="Wingdings" w:hAnsi="Wingdings"/>
      </w:rPr>
    </w:lvl>
  </w:abstractNum>
  <w:abstractNum w:abstractNumId="1">
    <w:nsid w:val="000F79FC"/>
    <w:multiLevelType w:val="multilevel"/>
    <w:tmpl w:val="000F79FC"/>
    <w:lvl w:ilvl="0" w:tentative="0">
      <w:start w:val="1"/>
      <w:numFmt w:val="bullet"/>
      <w:lvlText w:val=""/>
      <w:lvlJc w:val="left"/>
      <w:pPr>
        <w:tabs>
          <w:tab w:val="left" w:pos="0"/>
        </w:tabs>
        <w:ind w:left="900" w:hanging="420"/>
      </w:pPr>
      <w:rPr>
        <w:rFonts w:hint="default" w:ascii="Symbol" w:hAnsi="Symbol"/>
        <w:color w:val="17365D"/>
      </w:rPr>
    </w:lvl>
    <w:lvl w:ilvl="1" w:tentative="0">
      <w:start w:val="1"/>
      <w:numFmt w:val="bullet"/>
      <w:lvlText w:val=""/>
      <w:lvlJc w:val="left"/>
      <w:pPr>
        <w:tabs>
          <w:tab w:val="left" w:pos="0"/>
        </w:tabs>
        <w:ind w:left="1320" w:hanging="420"/>
      </w:pPr>
      <w:rPr>
        <w:rFonts w:hint="default" w:ascii="Wingdings" w:hAnsi="Wingdings"/>
      </w:rPr>
    </w:lvl>
    <w:lvl w:ilvl="2" w:tentative="0">
      <w:start w:val="1"/>
      <w:numFmt w:val="bullet"/>
      <w:lvlText w:val=""/>
      <w:lvlJc w:val="left"/>
      <w:pPr>
        <w:tabs>
          <w:tab w:val="left" w:pos="0"/>
        </w:tabs>
        <w:ind w:left="1740" w:hanging="420"/>
      </w:pPr>
      <w:rPr>
        <w:rFonts w:hint="default" w:ascii="Wingdings" w:hAnsi="Wingdings"/>
      </w:rPr>
    </w:lvl>
    <w:lvl w:ilvl="3" w:tentative="0">
      <w:start w:val="1"/>
      <w:numFmt w:val="bullet"/>
      <w:lvlText w:val=""/>
      <w:lvlJc w:val="left"/>
      <w:pPr>
        <w:tabs>
          <w:tab w:val="left" w:pos="0"/>
        </w:tabs>
        <w:ind w:left="2160" w:hanging="420"/>
      </w:pPr>
      <w:rPr>
        <w:rFonts w:hint="default" w:ascii="Wingdings" w:hAnsi="Wingdings"/>
      </w:rPr>
    </w:lvl>
    <w:lvl w:ilvl="4" w:tentative="0">
      <w:start w:val="1"/>
      <w:numFmt w:val="bullet"/>
      <w:lvlText w:val=""/>
      <w:lvlJc w:val="left"/>
      <w:pPr>
        <w:tabs>
          <w:tab w:val="left" w:pos="0"/>
        </w:tabs>
        <w:ind w:left="2580" w:hanging="420"/>
      </w:pPr>
      <w:rPr>
        <w:rFonts w:hint="default" w:ascii="Wingdings" w:hAnsi="Wingdings"/>
      </w:rPr>
    </w:lvl>
    <w:lvl w:ilvl="5" w:tentative="0">
      <w:start w:val="1"/>
      <w:numFmt w:val="bullet"/>
      <w:lvlText w:val=""/>
      <w:lvlJc w:val="left"/>
      <w:pPr>
        <w:tabs>
          <w:tab w:val="left" w:pos="0"/>
        </w:tabs>
        <w:ind w:left="3000" w:hanging="420"/>
      </w:pPr>
      <w:rPr>
        <w:rFonts w:hint="default" w:ascii="Wingdings" w:hAnsi="Wingdings"/>
      </w:rPr>
    </w:lvl>
    <w:lvl w:ilvl="6" w:tentative="0">
      <w:start w:val="1"/>
      <w:numFmt w:val="bullet"/>
      <w:lvlText w:val=""/>
      <w:lvlJc w:val="left"/>
      <w:pPr>
        <w:tabs>
          <w:tab w:val="left" w:pos="0"/>
        </w:tabs>
        <w:ind w:left="3420" w:hanging="420"/>
      </w:pPr>
      <w:rPr>
        <w:rFonts w:hint="default" w:ascii="Wingdings" w:hAnsi="Wingdings"/>
      </w:rPr>
    </w:lvl>
    <w:lvl w:ilvl="7" w:tentative="0">
      <w:start w:val="1"/>
      <w:numFmt w:val="bullet"/>
      <w:lvlText w:val=""/>
      <w:lvlJc w:val="left"/>
      <w:pPr>
        <w:tabs>
          <w:tab w:val="left" w:pos="0"/>
        </w:tabs>
        <w:ind w:left="3840" w:hanging="420"/>
      </w:pPr>
      <w:rPr>
        <w:rFonts w:hint="default" w:ascii="Wingdings" w:hAnsi="Wingdings"/>
      </w:rPr>
    </w:lvl>
    <w:lvl w:ilvl="8" w:tentative="0">
      <w:start w:val="1"/>
      <w:numFmt w:val="bullet"/>
      <w:lvlText w:val=""/>
      <w:lvlJc w:val="left"/>
      <w:pPr>
        <w:tabs>
          <w:tab w:val="left" w:pos="0"/>
        </w:tabs>
        <w:ind w:left="4260" w:hanging="420"/>
      </w:pPr>
      <w:rPr>
        <w:rFonts w:hint="default" w:ascii="Wingdings" w:hAnsi="Wingdings"/>
      </w:rPr>
    </w:lvl>
  </w:abstractNum>
  <w:abstractNum w:abstractNumId="2">
    <w:nsid w:val="0A7D0A6C"/>
    <w:multiLevelType w:val="multilevel"/>
    <w:tmpl w:val="0A7D0A6C"/>
    <w:lvl w:ilvl="0" w:tentative="0">
      <w:start w:val="1"/>
      <w:numFmt w:val="decimal"/>
      <w:lvlText w:val="%1."/>
      <w:lvlJc w:val="left"/>
      <w:pPr>
        <w:ind w:left="360" w:hanging="360"/>
      </w:pPr>
      <w:rPr>
        <w:rFonts w:hint="default"/>
      </w:rPr>
    </w:lvl>
    <w:lvl w:ilvl="1" w:tentative="0">
      <w:start w:val="1"/>
      <w:numFmt w:val="decimal"/>
      <w:lvlText w:val="%2.%1"/>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
    <w:nsid w:val="186765D9"/>
    <w:multiLevelType w:val="multilevel"/>
    <w:tmpl w:val="186765D9"/>
    <w:lvl w:ilvl="0" w:tentative="0">
      <w:start w:val="1"/>
      <w:numFmt w:val="bullet"/>
      <w:lvlText w:val=""/>
      <w:lvlJc w:val="left"/>
      <w:pPr>
        <w:ind w:left="902" w:hanging="420"/>
      </w:pPr>
      <w:rPr>
        <w:rFonts w:hint="default" w:ascii="Wingdings" w:hAnsi="Wingdings"/>
      </w:rPr>
    </w:lvl>
    <w:lvl w:ilvl="1" w:tentative="0">
      <w:start w:val="1"/>
      <w:numFmt w:val="bullet"/>
      <w:lvlText w:val=""/>
      <w:lvlJc w:val="left"/>
      <w:pPr>
        <w:ind w:left="1322" w:hanging="420"/>
      </w:pPr>
      <w:rPr>
        <w:rFonts w:hint="default" w:ascii="Wingdings" w:hAnsi="Wingdings"/>
      </w:rPr>
    </w:lvl>
    <w:lvl w:ilvl="2" w:tentative="0">
      <w:start w:val="1"/>
      <w:numFmt w:val="bullet"/>
      <w:lvlText w:val=""/>
      <w:lvlJc w:val="left"/>
      <w:pPr>
        <w:ind w:left="1742" w:hanging="420"/>
      </w:pPr>
      <w:rPr>
        <w:rFonts w:hint="default" w:ascii="Wingdings" w:hAnsi="Wingdings"/>
      </w:rPr>
    </w:lvl>
    <w:lvl w:ilvl="3" w:tentative="0">
      <w:start w:val="1"/>
      <w:numFmt w:val="bullet"/>
      <w:lvlText w:val=""/>
      <w:lvlJc w:val="left"/>
      <w:pPr>
        <w:ind w:left="2162" w:hanging="420"/>
      </w:pPr>
      <w:rPr>
        <w:rFonts w:hint="default" w:ascii="Wingdings" w:hAnsi="Wingdings"/>
      </w:rPr>
    </w:lvl>
    <w:lvl w:ilvl="4" w:tentative="0">
      <w:start w:val="1"/>
      <w:numFmt w:val="bullet"/>
      <w:lvlText w:val=""/>
      <w:lvlJc w:val="left"/>
      <w:pPr>
        <w:ind w:left="2582" w:hanging="420"/>
      </w:pPr>
      <w:rPr>
        <w:rFonts w:hint="default" w:ascii="Wingdings" w:hAnsi="Wingdings"/>
      </w:rPr>
    </w:lvl>
    <w:lvl w:ilvl="5" w:tentative="0">
      <w:start w:val="1"/>
      <w:numFmt w:val="bullet"/>
      <w:lvlText w:val=""/>
      <w:lvlJc w:val="left"/>
      <w:pPr>
        <w:ind w:left="3002" w:hanging="420"/>
      </w:pPr>
      <w:rPr>
        <w:rFonts w:hint="default" w:ascii="Wingdings" w:hAnsi="Wingdings"/>
      </w:rPr>
    </w:lvl>
    <w:lvl w:ilvl="6" w:tentative="0">
      <w:start w:val="1"/>
      <w:numFmt w:val="bullet"/>
      <w:lvlText w:val=""/>
      <w:lvlJc w:val="left"/>
      <w:pPr>
        <w:ind w:left="3422" w:hanging="420"/>
      </w:pPr>
      <w:rPr>
        <w:rFonts w:hint="default" w:ascii="Wingdings" w:hAnsi="Wingdings"/>
      </w:rPr>
    </w:lvl>
    <w:lvl w:ilvl="7" w:tentative="0">
      <w:start w:val="1"/>
      <w:numFmt w:val="bullet"/>
      <w:lvlText w:val=""/>
      <w:lvlJc w:val="left"/>
      <w:pPr>
        <w:ind w:left="3842" w:hanging="420"/>
      </w:pPr>
      <w:rPr>
        <w:rFonts w:hint="default" w:ascii="Wingdings" w:hAnsi="Wingdings"/>
      </w:rPr>
    </w:lvl>
    <w:lvl w:ilvl="8" w:tentative="0">
      <w:start w:val="1"/>
      <w:numFmt w:val="bullet"/>
      <w:lvlText w:val=""/>
      <w:lvlJc w:val="left"/>
      <w:pPr>
        <w:ind w:left="4262" w:hanging="420"/>
      </w:pPr>
      <w:rPr>
        <w:rFonts w:hint="default" w:ascii="Wingdings" w:hAnsi="Wingdings"/>
      </w:rPr>
    </w:lvl>
  </w:abstractNum>
  <w:abstractNum w:abstractNumId="4">
    <w:nsid w:val="1F04C869"/>
    <w:multiLevelType w:val="multilevel"/>
    <w:tmpl w:val="1F04C869"/>
    <w:lvl w:ilvl="0" w:tentative="0">
      <w:start w:val="1"/>
      <w:numFmt w:val="bullet"/>
      <w:suff w:val="nothing"/>
      <w:lvlText w:val=""/>
      <w:lvlJc w:val="left"/>
      <w:pPr>
        <w:ind w:left="283" w:leftChars="0" w:firstLine="557" w:firstLineChars="0"/>
      </w:pPr>
      <w:rPr>
        <w:rFonts w:hint="default" w:ascii="Wingdings" w:hAnsi="Wingdings"/>
      </w:rPr>
    </w:lvl>
    <w:lvl w:ilvl="1" w:tentative="0">
      <w:start w:val="1"/>
      <w:numFmt w:val="bullet"/>
      <w:lvlText w:val=""/>
      <w:lvlJc w:val="left"/>
      <w:pPr>
        <w:tabs>
          <w:tab w:val="left" w:pos="0"/>
        </w:tabs>
        <w:ind w:left="1680" w:hanging="420"/>
      </w:pPr>
      <w:rPr>
        <w:rFonts w:hint="default" w:ascii="Wingdings" w:hAnsi="Wingdings"/>
      </w:rPr>
    </w:lvl>
    <w:lvl w:ilvl="2" w:tentative="0">
      <w:start w:val="1"/>
      <w:numFmt w:val="bullet"/>
      <w:lvlText w:val=""/>
      <w:lvlJc w:val="left"/>
      <w:pPr>
        <w:tabs>
          <w:tab w:val="left" w:pos="0"/>
        </w:tabs>
        <w:ind w:left="2100" w:hanging="420"/>
      </w:pPr>
      <w:rPr>
        <w:rFonts w:hint="default" w:ascii="Wingdings" w:hAnsi="Wingdings"/>
      </w:rPr>
    </w:lvl>
    <w:lvl w:ilvl="3" w:tentative="0">
      <w:start w:val="1"/>
      <w:numFmt w:val="bullet"/>
      <w:lvlText w:val=""/>
      <w:lvlJc w:val="left"/>
      <w:pPr>
        <w:tabs>
          <w:tab w:val="left" w:pos="0"/>
        </w:tabs>
        <w:ind w:left="2520" w:hanging="420"/>
      </w:pPr>
      <w:rPr>
        <w:rFonts w:hint="default" w:ascii="Wingdings" w:hAnsi="Wingdings"/>
      </w:rPr>
    </w:lvl>
    <w:lvl w:ilvl="4" w:tentative="0">
      <w:start w:val="1"/>
      <w:numFmt w:val="bullet"/>
      <w:lvlText w:val=""/>
      <w:lvlJc w:val="left"/>
      <w:pPr>
        <w:tabs>
          <w:tab w:val="left" w:pos="0"/>
        </w:tabs>
        <w:ind w:left="2940" w:hanging="420"/>
      </w:pPr>
      <w:rPr>
        <w:rFonts w:hint="default" w:ascii="Wingdings" w:hAnsi="Wingdings"/>
      </w:rPr>
    </w:lvl>
    <w:lvl w:ilvl="5" w:tentative="0">
      <w:start w:val="1"/>
      <w:numFmt w:val="bullet"/>
      <w:lvlText w:val=""/>
      <w:lvlJc w:val="left"/>
      <w:pPr>
        <w:tabs>
          <w:tab w:val="left" w:pos="0"/>
        </w:tabs>
        <w:ind w:left="3360" w:hanging="420"/>
      </w:pPr>
      <w:rPr>
        <w:rFonts w:hint="default" w:ascii="Wingdings" w:hAnsi="Wingdings"/>
      </w:rPr>
    </w:lvl>
    <w:lvl w:ilvl="6" w:tentative="0">
      <w:start w:val="1"/>
      <w:numFmt w:val="bullet"/>
      <w:lvlText w:val=""/>
      <w:lvlJc w:val="left"/>
      <w:pPr>
        <w:tabs>
          <w:tab w:val="left" w:pos="0"/>
        </w:tabs>
        <w:ind w:left="3780" w:hanging="420"/>
      </w:pPr>
      <w:rPr>
        <w:rFonts w:hint="default" w:ascii="Wingdings" w:hAnsi="Wingdings"/>
      </w:rPr>
    </w:lvl>
    <w:lvl w:ilvl="7" w:tentative="0">
      <w:start w:val="1"/>
      <w:numFmt w:val="bullet"/>
      <w:lvlText w:val=""/>
      <w:lvlJc w:val="left"/>
      <w:pPr>
        <w:tabs>
          <w:tab w:val="left" w:pos="0"/>
        </w:tabs>
        <w:ind w:left="4200" w:hanging="420"/>
      </w:pPr>
      <w:rPr>
        <w:rFonts w:hint="default" w:ascii="Wingdings" w:hAnsi="Wingdings"/>
      </w:rPr>
    </w:lvl>
    <w:lvl w:ilvl="8" w:tentative="0">
      <w:start w:val="1"/>
      <w:numFmt w:val="bullet"/>
      <w:lvlText w:val=""/>
      <w:lvlJc w:val="left"/>
      <w:pPr>
        <w:tabs>
          <w:tab w:val="left" w:pos="0"/>
        </w:tabs>
        <w:ind w:left="4620" w:hanging="420"/>
      </w:pPr>
      <w:rPr>
        <w:rFonts w:hint="default" w:ascii="Wingdings" w:hAnsi="Wingdings"/>
      </w:rPr>
    </w:lvl>
  </w:abstractNum>
  <w:abstractNum w:abstractNumId="5">
    <w:nsid w:val="1F6B114D"/>
    <w:multiLevelType w:val="multilevel"/>
    <w:tmpl w:val="1F6B114D"/>
    <w:lvl w:ilvl="0" w:tentative="0">
      <w:start w:val="1"/>
      <w:numFmt w:val="bullet"/>
      <w:lvlText w:val=""/>
      <w:lvlJc w:val="left"/>
      <w:pPr>
        <w:ind w:left="902" w:hanging="420"/>
      </w:pPr>
      <w:rPr>
        <w:rFonts w:hint="default" w:ascii="Wingdings" w:hAnsi="Wingdings"/>
      </w:rPr>
    </w:lvl>
    <w:lvl w:ilvl="1" w:tentative="0">
      <w:start w:val="1"/>
      <w:numFmt w:val="bullet"/>
      <w:lvlText w:val=""/>
      <w:lvlJc w:val="left"/>
      <w:pPr>
        <w:ind w:left="1322" w:hanging="420"/>
      </w:pPr>
      <w:rPr>
        <w:rFonts w:hint="default" w:ascii="Wingdings" w:hAnsi="Wingdings"/>
      </w:rPr>
    </w:lvl>
    <w:lvl w:ilvl="2" w:tentative="0">
      <w:start w:val="1"/>
      <w:numFmt w:val="bullet"/>
      <w:lvlText w:val=""/>
      <w:lvlJc w:val="left"/>
      <w:pPr>
        <w:ind w:left="1742" w:hanging="420"/>
      </w:pPr>
      <w:rPr>
        <w:rFonts w:hint="default" w:ascii="Wingdings" w:hAnsi="Wingdings"/>
      </w:rPr>
    </w:lvl>
    <w:lvl w:ilvl="3" w:tentative="0">
      <w:start w:val="1"/>
      <w:numFmt w:val="bullet"/>
      <w:lvlText w:val=""/>
      <w:lvlJc w:val="left"/>
      <w:pPr>
        <w:ind w:left="2162" w:hanging="420"/>
      </w:pPr>
      <w:rPr>
        <w:rFonts w:hint="default" w:ascii="Wingdings" w:hAnsi="Wingdings"/>
      </w:rPr>
    </w:lvl>
    <w:lvl w:ilvl="4" w:tentative="0">
      <w:start w:val="1"/>
      <w:numFmt w:val="bullet"/>
      <w:lvlText w:val=""/>
      <w:lvlJc w:val="left"/>
      <w:pPr>
        <w:ind w:left="2582" w:hanging="420"/>
      </w:pPr>
      <w:rPr>
        <w:rFonts w:hint="default" w:ascii="Wingdings" w:hAnsi="Wingdings"/>
      </w:rPr>
    </w:lvl>
    <w:lvl w:ilvl="5" w:tentative="0">
      <w:start w:val="1"/>
      <w:numFmt w:val="bullet"/>
      <w:lvlText w:val=""/>
      <w:lvlJc w:val="left"/>
      <w:pPr>
        <w:ind w:left="3002" w:hanging="420"/>
      </w:pPr>
      <w:rPr>
        <w:rFonts w:hint="default" w:ascii="Wingdings" w:hAnsi="Wingdings"/>
      </w:rPr>
    </w:lvl>
    <w:lvl w:ilvl="6" w:tentative="0">
      <w:start w:val="1"/>
      <w:numFmt w:val="bullet"/>
      <w:lvlText w:val=""/>
      <w:lvlJc w:val="left"/>
      <w:pPr>
        <w:ind w:left="3422" w:hanging="420"/>
      </w:pPr>
      <w:rPr>
        <w:rFonts w:hint="default" w:ascii="Wingdings" w:hAnsi="Wingdings"/>
      </w:rPr>
    </w:lvl>
    <w:lvl w:ilvl="7" w:tentative="0">
      <w:start w:val="1"/>
      <w:numFmt w:val="bullet"/>
      <w:lvlText w:val=""/>
      <w:lvlJc w:val="left"/>
      <w:pPr>
        <w:ind w:left="3842" w:hanging="420"/>
      </w:pPr>
      <w:rPr>
        <w:rFonts w:hint="default" w:ascii="Wingdings" w:hAnsi="Wingdings"/>
      </w:rPr>
    </w:lvl>
    <w:lvl w:ilvl="8" w:tentative="0">
      <w:start w:val="1"/>
      <w:numFmt w:val="bullet"/>
      <w:lvlText w:val=""/>
      <w:lvlJc w:val="left"/>
      <w:pPr>
        <w:ind w:left="4262" w:hanging="420"/>
      </w:pPr>
      <w:rPr>
        <w:rFonts w:hint="default" w:ascii="Wingdings" w:hAnsi="Wingdings"/>
      </w:rPr>
    </w:lvl>
  </w:abstractNum>
  <w:abstractNum w:abstractNumId="6">
    <w:nsid w:val="258F27A1"/>
    <w:multiLevelType w:val="multilevel"/>
    <w:tmpl w:val="258F27A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7">
    <w:nsid w:val="3E42298E"/>
    <w:multiLevelType w:val="multilevel"/>
    <w:tmpl w:val="3E42298E"/>
    <w:lvl w:ilvl="0" w:tentative="0">
      <w:start w:val="1"/>
      <w:numFmt w:val="decimal"/>
      <w:lvlText w:val="%1"/>
      <w:lvlJc w:val="left"/>
      <w:pPr>
        <w:tabs>
          <w:tab w:val="left" w:pos="0"/>
        </w:tabs>
        <w:ind w:left="425" w:hanging="425"/>
      </w:pPr>
      <w:rPr>
        <w:b/>
      </w:rPr>
    </w:lvl>
    <w:lvl w:ilvl="1" w:tentative="0">
      <w:start w:val="1"/>
      <w:numFmt w:val="decimal"/>
      <w:lvlText w:val="%1.%2"/>
      <w:lvlJc w:val="left"/>
      <w:pPr>
        <w:tabs>
          <w:tab w:val="left" w:pos="0"/>
        </w:tabs>
        <w:ind w:left="992" w:hanging="567"/>
      </w:pPr>
      <w:rPr>
        <w:b w:val="0"/>
      </w:rPr>
    </w:lvl>
    <w:lvl w:ilvl="2" w:tentative="0">
      <w:start w:val="1"/>
      <w:numFmt w:val="decimal"/>
      <w:lvlText w:val="%1.%2.%3"/>
      <w:lvlJc w:val="left"/>
      <w:pPr>
        <w:tabs>
          <w:tab w:val="left" w:pos="0"/>
        </w:tabs>
        <w:ind w:left="1418" w:hanging="567"/>
      </w:pPr>
    </w:lvl>
    <w:lvl w:ilvl="3" w:tentative="0">
      <w:start w:val="1"/>
      <w:numFmt w:val="decimal"/>
      <w:lvlText w:val="%1.%2.%3.%4"/>
      <w:lvlJc w:val="left"/>
      <w:pPr>
        <w:tabs>
          <w:tab w:val="left" w:pos="0"/>
        </w:tabs>
        <w:ind w:left="1984" w:hanging="708"/>
      </w:pPr>
    </w:lvl>
    <w:lvl w:ilvl="4" w:tentative="0">
      <w:start w:val="1"/>
      <w:numFmt w:val="decimal"/>
      <w:lvlText w:val="%1.%2.%3.%4.%5"/>
      <w:lvlJc w:val="left"/>
      <w:pPr>
        <w:tabs>
          <w:tab w:val="left" w:pos="0"/>
        </w:tabs>
        <w:ind w:left="2551" w:hanging="850"/>
      </w:pPr>
    </w:lvl>
    <w:lvl w:ilvl="5" w:tentative="0">
      <w:start w:val="1"/>
      <w:numFmt w:val="decimal"/>
      <w:lvlText w:val="%1.%2.%3.%4.%5.%6"/>
      <w:lvlJc w:val="left"/>
      <w:pPr>
        <w:tabs>
          <w:tab w:val="left" w:pos="0"/>
        </w:tabs>
        <w:ind w:left="3260" w:hanging="1134"/>
      </w:pPr>
    </w:lvl>
    <w:lvl w:ilvl="6" w:tentative="0">
      <w:start w:val="1"/>
      <w:numFmt w:val="decimal"/>
      <w:lvlText w:val="%1.%2.%3.%4.%5.%6.%7"/>
      <w:lvlJc w:val="left"/>
      <w:pPr>
        <w:tabs>
          <w:tab w:val="left" w:pos="0"/>
        </w:tabs>
        <w:ind w:left="3827" w:hanging="1276"/>
      </w:pPr>
    </w:lvl>
    <w:lvl w:ilvl="7" w:tentative="0">
      <w:start w:val="1"/>
      <w:numFmt w:val="decimal"/>
      <w:lvlText w:val="%1.%2.%3.%4.%5.%6.%7.%8"/>
      <w:lvlJc w:val="left"/>
      <w:pPr>
        <w:tabs>
          <w:tab w:val="left" w:pos="0"/>
        </w:tabs>
        <w:ind w:left="4394" w:hanging="1418"/>
      </w:pPr>
    </w:lvl>
    <w:lvl w:ilvl="8" w:tentative="0">
      <w:start w:val="1"/>
      <w:numFmt w:val="decimal"/>
      <w:lvlText w:val="%1.%2.%3.%4.%5.%6.%7.%8.%9"/>
      <w:lvlJc w:val="left"/>
      <w:pPr>
        <w:tabs>
          <w:tab w:val="left" w:pos="0"/>
        </w:tabs>
        <w:ind w:left="5102" w:hanging="1700"/>
      </w:pPr>
    </w:lvl>
  </w:abstractNum>
  <w:abstractNum w:abstractNumId="8">
    <w:nsid w:val="5B6120E5"/>
    <w:multiLevelType w:val="multilevel"/>
    <w:tmpl w:val="5B6120E5"/>
    <w:lvl w:ilvl="0" w:tentative="0">
      <w:start w:val="1"/>
      <w:numFmt w:val="bullet"/>
      <w:lvlText w:val=""/>
      <w:lvlJc w:val="left"/>
      <w:pPr>
        <w:tabs>
          <w:tab w:val="left" w:pos="0"/>
        </w:tabs>
        <w:ind w:left="283" w:leftChars="0" w:firstLine="567" w:firstLineChars="0"/>
      </w:pPr>
      <w:rPr>
        <w:rFonts w:hint="default" w:ascii="Wingdings" w:hAnsi="Wingdings"/>
      </w:rPr>
    </w:lvl>
    <w:lvl w:ilvl="1" w:tentative="0">
      <w:start w:val="1"/>
      <w:numFmt w:val="lowerLetter"/>
      <w:lvlText w:val="%2)"/>
      <w:lvlJc w:val="left"/>
      <w:pPr>
        <w:tabs>
          <w:tab w:val="left" w:pos="0"/>
        </w:tabs>
        <w:ind w:left="1690" w:hanging="420"/>
      </w:pPr>
    </w:lvl>
    <w:lvl w:ilvl="2" w:tentative="0">
      <w:start w:val="1"/>
      <w:numFmt w:val="lowerRoman"/>
      <w:lvlText w:val="%3."/>
      <w:lvlJc w:val="right"/>
      <w:pPr>
        <w:tabs>
          <w:tab w:val="left" w:pos="0"/>
        </w:tabs>
        <w:ind w:left="2110" w:hanging="420"/>
      </w:pPr>
    </w:lvl>
    <w:lvl w:ilvl="3" w:tentative="0">
      <w:start w:val="1"/>
      <w:numFmt w:val="decimal"/>
      <w:lvlText w:val="%4."/>
      <w:lvlJc w:val="left"/>
      <w:pPr>
        <w:tabs>
          <w:tab w:val="left" w:pos="0"/>
        </w:tabs>
        <w:ind w:left="2530" w:hanging="420"/>
      </w:pPr>
    </w:lvl>
    <w:lvl w:ilvl="4" w:tentative="0">
      <w:start w:val="1"/>
      <w:numFmt w:val="lowerLetter"/>
      <w:lvlText w:val="%5)"/>
      <w:lvlJc w:val="left"/>
      <w:pPr>
        <w:tabs>
          <w:tab w:val="left" w:pos="0"/>
        </w:tabs>
        <w:ind w:left="2950" w:hanging="420"/>
      </w:pPr>
    </w:lvl>
    <w:lvl w:ilvl="5" w:tentative="0">
      <w:start w:val="1"/>
      <w:numFmt w:val="lowerRoman"/>
      <w:lvlText w:val="%6."/>
      <w:lvlJc w:val="right"/>
      <w:pPr>
        <w:tabs>
          <w:tab w:val="left" w:pos="0"/>
        </w:tabs>
        <w:ind w:left="3370" w:hanging="420"/>
      </w:pPr>
    </w:lvl>
    <w:lvl w:ilvl="6" w:tentative="0">
      <w:start w:val="1"/>
      <w:numFmt w:val="decimal"/>
      <w:lvlText w:val="%7."/>
      <w:lvlJc w:val="left"/>
      <w:pPr>
        <w:tabs>
          <w:tab w:val="left" w:pos="0"/>
        </w:tabs>
        <w:ind w:left="3790" w:hanging="420"/>
      </w:pPr>
    </w:lvl>
    <w:lvl w:ilvl="7" w:tentative="0">
      <w:start w:val="1"/>
      <w:numFmt w:val="lowerLetter"/>
      <w:lvlText w:val="%8)"/>
      <w:lvlJc w:val="left"/>
      <w:pPr>
        <w:tabs>
          <w:tab w:val="left" w:pos="0"/>
        </w:tabs>
        <w:ind w:left="4210" w:hanging="420"/>
      </w:pPr>
    </w:lvl>
    <w:lvl w:ilvl="8" w:tentative="0">
      <w:start w:val="1"/>
      <w:numFmt w:val="lowerRoman"/>
      <w:lvlText w:val="%9."/>
      <w:lvlJc w:val="right"/>
      <w:pPr>
        <w:tabs>
          <w:tab w:val="left" w:pos="0"/>
        </w:tabs>
        <w:ind w:left="4630" w:hanging="420"/>
      </w:pPr>
    </w:lvl>
  </w:abstractNum>
  <w:num w:numId="1">
    <w:abstractNumId w:val="2"/>
  </w:num>
  <w:num w:numId="2">
    <w:abstractNumId w:val="4"/>
  </w:num>
  <w:num w:numId="3">
    <w:abstractNumId w:val="8"/>
  </w:num>
  <w:num w:numId="4">
    <w:abstractNumId w:val="0"/>
  </w:num>
  <w:num w:numId="5">
    <w:abstractNumId w:val="7"/>
  </w:num>
  <w:num w:numId="6">
    <w:abstractNumId w:val="1"/>
  </w:num>
  <w:num w:numId="7">
    <w:abstractNumId w:val="5"/>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
  <w:docVars>
    <w:docVar w:name="commondata" w:val="eyJoZGlkIjoiYThmYmM2ZGU3Mjk4MzA4ZDkyYTRlNDQ1NGZiYzU0MzIifQ=="/>
  </w:docVars>
  <w:rsids>
    <w:rsidRoot w:val="00000000"/>
    <w:rsid w:val="0377DABB"/>
    <w:rsid w:val="042913CB"/>
    <w:rsid w:val="0B183F48"/>
    <w:rsid w:val="0FE60171"/>
    <w:rsid w:val="12095AF2"/>
    <w:rsid w:val="180E64B6"/>
    <w:rsid w:val="183A72AB"/>
    <w:rsid w:val="1F9058B7"/>
    <w:rsid w:val="27563A64"/>
    <w:rsid w:val="27C01ADA"/>
    <w:rsid w:val="2AF52220"/>
    <w:rsid w:val="2EFA01FE"/>
    <w:rsid w:val="2F9E23BE"/>
    <w:rsid w:val="30560C3F"/>
    <w:rsid w:val="317C2DFF"/>
    <w:rsid w:val="344F3C87"/>
    <w:rsid w:val="35F84194"/>
    <w:rsid w:val="3ADBAD89"/>
    <w:rsid w:val="3C88242C"/>
    <w:rsid w:val="3CF33D49"/>
    <w:rsid w:val="3D1FBF25"/>
    <w:rsid w:val="3D9F5A21"/>
    <w:rsid w:val="41D63C39"/>
    <w:rsid w:val="44E03249"/>
    <w:rsid w:val="46E42955"/>
    <w:rsid w:val="47A143A2"/>
    <w:rsid w:val="492396AB"/>
    <w:rsid w:val="4B35552D"/>
    <w:rsid w:val="4BBFC239"/>
    <w:rsid w:val="4CAF3AB6"/>
    <w:rsid w:val="4CFB6AAE"/>
    <w:rsid w:val="4EC866B8"/>
    <w:rsid w:val="539B68C7"/>
    <w:rsid w:val="54063540"/>
    <w:rsid w:val="5765363E"/>
    <w:rsid w:val="5996188C"/>
    <w:rsid w:val="5CFF7978"/>
    <w:rsid w:val="5EAA7B88"/>
    <w:rsid w:val="5FFF4F25"/>
    <w:rsid w:val="68BC9E87"/>
    <w:rsid w:val="6BFDB39A"/>
    <w:rsid w:val="6DE02F0F"/>
    <w:rsid w:val="72B15531"/>
    <w:rsid w:val="73EF5FAC"/>
    <w:rsid w:val="7631E270"/>
    <w:rsid w:val="76EC2FDC"/>
    <w:rsid w:val="77AFCB4A"/>
    <w:rsid w:val="7BBBF2BA"/>
    <w:rsid w:val="7BE70861"/>
    <w:rsid w:val="7C9F25A4"/>
    <w:rsid w:val="7CDCCEB3"/>
    <w:rsid w:val="7EC235AE"/>
    <w:rsid w:val="7F7E71F0"/>
    <w:rsid w:val="7FEAD4EA"/>
    <w:rsid w:val="7FFD7909"/>
    <w:rsid w:val="B3FD91D7"/>
    <w:rsid w:val="BFFFD87F"/>
    <w:rsid w:val="C35ED03C"/>
    <w:rsid w:val="CDFF4EBA"/>
    <w:rsid w:val="CF7EA30D"/>
    <w:rsid w:val="DBDDCF79"/>
    <w:rsid w:val="DEBE0128"/>
    <w:rsid w:val="DFBF8BFE"/>
    <w:rsid w:val="DFEB87B8"/>
    <w:rsid w:val="DFF952FD"/>
    <w:rsid w:val="E77D370D"/>
    <w:rsid w:val="E97D1C00"/>
    <w:rsid w:val="EACB2CC6"/>
    <w:rsid w:val="EEEF080F"/>
    <w:rsid w:val="EF6FB29E"/>
    <w:rsid w:val="EFDADEE6"/>
    <w:rsid w:val="F6FFAEFF"/>
    <w:rsid w:val="FAFD9D4E"/>
    <w:rsid w:val="FBCD4D52"/>
    <w:rsid w:val="FBF92489"/>
    <w:rsid w:val="FCFCFCA6"/>
    <w:rsid w:val="FD3A8220"/>
    <w:rsid w:val="FDBD6D98"/>
    <w:rsid w:val="FE37C8A8"/>
    <w:rsid w:val="FFABE868"/>
    <w:rsid w:val="FFBFDCD0"/>
    <w:rsid w:val="FFCF5D02"/>
    <w:rsid w:val="FFF7927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LineNumbers/>
      <w:autoSpaceDE w:val="0"/>
      <w:autoSpaceDN w:val="0"/>
      <w:spacing w:line="600" w:lineRule="exact"/>
      <w:ind w:firstLine="200" w:firstLineChars="200"/>
      <w:jc w:val="left"/>
    </w:pPr>
    <w:rPr>
      <w:rFonts w:ascii="Times New Roman" w:hAnsi="Times New Roman" w:eastAsia="宋体" w:cs="Lucida Sans"/>
      <w:snapToGrid w:val="0"/>
      <w:kern w:val="0"/>
      <w:sz w:val="24"/>
      <w:szCs w:val="20"/>
      <w:shd w:val="clear" w:color="auto" w:fill="auto"/>
      <w:lang w:val="en-US" w:eastAsia="zh-CN" w:bidi="ar-SA"/>
    </w:rPr>
  </w:style>
  <w:style w:type="paragraph" w:styleId="2">
    <w:name w:val="heading 1"/>
    <w:basedOn w:val="1"/>
    <w:next w:val="1"/>
    <w:link w:val="25"/>
    <w:qFormat/>
    <w:uiPriority w:val="0"/>
    <w:pPr>
      <w:tabs>
        <w:tab w:val="left" w:pos="3360"/>
      </w:tabs>
      <w:snapToGrid w:val="0"/>
      <w:ind w:firstLine="0" w:firstLineChars="0"/>
      <w:jc w:val="center"/>
      <w:outlineLvl w:val="0"/>
    </w:pPr>
    <w:rPr>
      <w:rFonts w:ascii="宋体" w:hAnsi="宋体" w:cs="等线 Light"/>
      <w:b/>
      <w:snapToGrid w:val="0"/>
      <w:kern w:val="0"/>
      <w:sz w:val="44"/>
      <w:szCs w:val="44"/>
    </w:rPr>
  </w:style>
  <w:style w:type="paragraph" w:styleId="3">
    <w:name w:val="heading 2"/>
    <w:basedOn w:val="1"/>
    <w:next w:val="1"/>
    <w:link w:val="26"/>
    <w:qFormat/>
    <w:uiPriority w:val="0"/>
    <w:pPr>
      <w:ind w:firstLine="0" w:firstLineChars="0"/>
      <w:outlineLvl w:val="1"/>
    </w:pPr>
    <w:rPr>
      <w:rFonts w:ascii="宋体" w:hAnsi="宋体" w:cs="Times New Roman"/>
      <w:b/>
      <w:bCs/>
      <w:snapToGrid w:val="0"/>
      <w:szCs w:val="24"/>
    </w:rPr>
  </w:style>
  <w:style w:type="paragraph" w:styleId="4">
    <w:name w:val="heading 3"/>
    <w:basedOn w:val="1"/>
    <w:next w:val="1"/>
    <w:link w:val="27"/>
    <w:qFormat/>
    <w:uiPriority w:val="0"/>
    <w:pPr>
      <w:outlineLvl w:val="2"/>
    </w:pPr>
    <w:rPr>
      <w:b/>
      <w:bCs/>
      <w:szCs w:val="32"/>
    </w:rPr>
  </w:style>
  <w:style w:type="paragraph" w:styleId="5">
    <w:name w:val="heading 4"/>
    <w:basedOn w:val="1"/>
    <w:next w:val="1"/>
    <w:link w:val="28"/>
    <w:qFormat/>
    <w:uiPriority w:val="0"/>
    <w:pPr>
      <w:outlineLvl w:val="3"/>
    </w:pPr>
    <w:rPr>
      <w:rFonts w:ascii="Calibri Light" w:hAnsi="Calibri Light" w:cs="Times New Roman"/>
      <w:bCs/>
      <w:szCs w:val="28"/>
    </w:rPr>
  </w:style>
  <w:style w:type="paragraph" w:styleId="6">
    <w:name w:val="heading 5"/>
    <w:basedOn w:val="1"/>
    <w:next w:val="1"/>
    <w:link w:val="29"/>
    <w:qFormat/>
    <w:uiPriority w:val="0"/>
    <w:pPr>
      <w:spacing w:line="360" w:lineRule="auto"/>
      <w:ind w:firstLine="0" w:firstLineChars="0"/>
      <w:jc w:val="center"/>
      <w:outlineLvl w:val="4"/>
    </w:pPr>
    <w:rPr>
      <w:b/>
      <w:sz w:val="28"/>
    </w:rPr>
  </w:style>
  <w:style w:type="paragraph" w:styleId="7">
    <w:name w:val="heading 6"/>
    <w:basedOn w:val="1"/>
    <w:next w:val="1"/>
    <w:link w:val="30"/>
    <w:qFormat/>
    <w:uiPriority w:val="0"/>
    <w:pPr>
      <w:keepNext/>
      <w:keepLines/>
      <w:spacing w:before="240" w:after="64" w:line="317" w:lineRule="auto"/>
      <w:outlineLvl w:val="5"/>
    </w:pPr>
    <w:rPr>
      <w:rFonts w:ascii="Arial" w:hAnsi="Arial" w:eastAsia="黑体"/>
      <w:b/>
    </w:rPr>
  </w:style>
  <w:style w:type="character" w:default="1" w:styleId="22">
    <w:name w:val="Default Paragraph Font"/>
    <w:qFormat/>
    <w:uiPriority w:val="0"/>
  </w:style>
  <w:style w:type="table" w:default="1" w:styleId="21">
    <w:name w:val="Normal Table"/>
    <w:semiHidden/>
    <w:qFormat/>
    <w:uiPriority w:val="0"/>
    <w:tblPr>
      <w:tblCellMar>
        <w:top w:w="0" w:type="dxa"/>
        <w:left w:w="108" w:type="dxa"/>
        <w:bottom w:w="0" w:type="dxa"/>
        <w:right w:w="108" w:type="dxa"/>
      </w:tblCellMar>
    </w:tblPr>
  </w:style>
  <w:style w:type="paragraph" w:styleId="8">
    <w:name w:val="Normal Indent"/>
    <w:basedOn w:val="1"/>
    <w:next w:val="9"/>
    <w:qFormat/>
    <w:uiPriority w:val="0"/>
    <w:pPr>
      <w:widowControl w:val="0"/>
      <w:suppressLineNumbers/>
      <w:ind w:left="200" w:leftChars="200"/>
      <w:jc w:val="both"/>
    </w:pPr>
    <w:rPr>
      <w:rFonts w:ascii="Times New Roman" w:hAnsi="Times New Roman" w:eastAsia="宋体" w:cs="Times New Roman"/>
      <w:kern w:val="2"/>
      <w:sz w:val="21"/>
      <w:szCs w:val="24"/>
      <w:lang w:val="en-US" w:eastAsia="zh-CN" w:bidi="ar-SA"/>
    </w:rPr>
  </w:style>
  <w:style w:type="paragraph" w:styleId="9">
    <w:name w:val="toc 1"/>
    <w:basedOn w:val="1"/>
    <w:next w:val="1"/>
    <w:qFormat/>
    <w:uiPriority w:val="0"/>
  </w:style>
  <w:style w:type="paragraph" w:styleId="10">
    <w:name w:val="annotation text"/>
    <w:basedOn w:val="1"/>
    <w:qFormat/>
    <w:uiPriority w:val="0"/>
    <w:pPr>
      <w:jc w:val="left"/>
    </w:pPr>
  </w:style>
  <w:style w:type="paragraph" w:styleId="11">
    <w:name w:val="index 6"/>
    <w:basedOn w:val="1"/>
    <w:next w:val="1"/>
    <w:qFormat/>
    <w:uiPriority w:val="0"/>
    <w:pPr>
      <w:ind w:left="2100"/>
    </w:pPr>
  </w:style>
  <w:style w:type="paragraph" w:styleId="12">
    <w:name w:val="Body Text"/>
    <w:basedOn w:val="1"/>
    <w:next w:val="1"/>
    <w:qFormat/>
    <w:uiPriority w:val="0"/>
    <w:pPr>
      <w:spacing w:before="100" w:beforeAutospacing="1" w:after="120"/>
    </w:pPr>
  </w:style>
  <w:style w:type="paragraph" w:styleId="13">
    <w:name w:val="Body Text Indent"/>
    <w:basedOn w:val="1"/>
    <w:next w:val="12"/>
    <w:qFormat/>
    <w:uiPriority w:val="0"/>
    <w:pPr>
      <w:widowControl w:val="0"/>
      <w:suppressLineNumbers/>
      <w:spacing w:after="120"/>
      <w:ind w:left="200" w:leftChars="200"/>
      <w:jc w:val="both"/>
    </w:pPr>
    <w:rPr>
      <w:rFonts w:ascii="Times New Roman" w:hAnsi="Times New Roman" w:eastAsia="宋体" w:cs="Times New Roman"/>
      <w:kern w:val="2"/>
      <w:sz w:val="21"/>
      <w:szCs w:val="24"/>
      <w:lang w:val="en-US" w:eastAsia="zh-CN" w:bidi="ar-SA"/>
    </w:rPr>
  </w:style>
  <w:style w:type="paragraph" w:styleId="14">
    <w:name w:val="toc 5"/>
    <w:basedOn w:val="1"/>
    <w:next w:val="1"/>
    <w:qFormat/>
    <w:uiPriority w:val="0"/>
    <w:pPr>
      <w:ind w:left="1680"/>
    </w:pPr>
  </w:style>
  <w:style w:type="paragraph" w:styleId="15">
    <w:name w:val="Plain Text"/>
    <w:basedOn w:val="1"/>
    <w:next w:val="10"/>
    <w:qFormat/>
    <w:uiPriority w:val="0"/>
    <w:pPr>
      <w:widowControl w:val="0"/>
      <w:suppressLineNumbers/>
      <w:jc w:val="both"/>
    </w:pPr>
    <w:rPr>
      <w:rFonts w:ascii="宋体" w:hAnsi="Times New Roman" w:eastAsia="宋体" w:cs="Times New Roman"/>
      <w:kern w:val="2"/>
      <w:sz w:val="21"/>
      <w:szCs w:val="21"/>
      <w:lang w:val="en-US" w:eastAsia="zh-CN" w:bidi="ar-SA"/>
    </w:rPr>
  </w:style>
  <w:style w:type="paragraph" w:styleId="16">
    <w:name w:val="Balloon Text"/>
    <w:basedOn w:val="1"/>
    <w:qFormat/>
    <w:uiPriority w:val="0"/>
    <w:pPr>
      <w:widowControl w:val="0"/>
      <w:suppressLineNumbers/>
      <w:autoSpaceDE w:val="0"/>
      <w:autoSpaceDN w:val="0"/>
      <w:spacing w:line="240" w:lineRule="auto"/>
      <w:ind w:firstLine="200" w:firstLineChars="200"/>
      <w:jc w:val="left"/>
    </w:pPr>
    <w:rPr>
      <w:rFonts w:ascii="Times New Roman" w:hAnsi="Times New Roman" w:eastAsia="宋体" w:cs="Lucida Sans"/>
      <w:snapToGrid w:val="0"/>
      <w:kern w:val="0"/>
      <w:sz w:val="18"/>
      <w:szCs w:val="18"/>
      <w:lang w:val="en-US" w:eastAsia="zh-CN" w:bidi="ar-SA"/>
    </w:rPr>
  </w:style>
  <w:style w:type="paragraph" w:styleId="17">
    <w:name w:val="footer"/>
    <w:basedOn w:val="1"/>
    <w:qFormat/>
    <w:uiPriority w:val="0"/>
    <w:pPr>
      <w:tabs>
        <w:tab w:val="center" w:pos="4153"/>
        <w:tab w:val="right" w:pos="8306"/>
      </w:tabs>
      <w:snapToGrid w:val="0"/>
      <w:jc w:val="left"/>
    </w:pPr>
    <w:rPr>
      <w:sz w:val="18"/>
    </w:rPr>
  </w:style>
  <w:style w:type="paragraph" w:styleId="18">
    <w:name w:val="header"/>
    <w:basedOn w:val="1"/>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spacing w:line="240" w:lineRule="auto"/>
    </w:pPr>
    <w:rPr>
      <w:sz w:val="18"/>
    </w:rPr>
  </w:style>
  <w:style w:type="paragraph" w:styleId="19">
    <w:name w:val="Subtitle"/>
    <w:basedOn w:val="1"/>
    <w:qFormat/>
    <w:uiPriority w:val="0"/>
    <w:pPr>
      <w:spacing w:before="240" w:after="60" w:line="312" w:lineRule="auto"/>
      <w:jc w:val="center"/>
      <w:outlineLvl w:val="1"/>
    </w:pPr>
    <w:rPr>
      <w:rFonts w:ascii="Arial" w:hAnsi="Arial"/>
      <w:b/>
      <w:kern w:val="28"/>
      <w:sz w:val="32"/>
    </w:rPr>
  </w:style>
  <w:style w:type="paragraph" w:styleId="20">
    <w:name w:val="annotation subject"/>
    <w:basedOn w:val="1"/>
    <w:next w:val="10"/>
    <w:qFormat/>
    <w:uiPriority w:val="0"/>
    <w:pPr>
      <w:widowControl w:val="0"/>
      <w:suppressLineNumbers/>
      <w:autoSpaceDE w:val="0"/>
      <w:autoSpaceDN w:val="0"/>
      <w:spacing w:line="600" w:lineRule="exact"/>
      <w:ind w:firstLine="200" w:firstLineChars="200"/>
      <w:jc w:val="left"/>
    </w:pPr>
    <w:rPr>
      <w:rFonts w:ascii="Cambria Math" w:hAnsi="Cambria Math" w:eastAsia="宋体" w:cs="Cambria Math"/>
      <w:b/>
      <w:bCs/>
      <w:kern w:val="2"/>
      <w:sz w:val="24"/>
      <w:szCs w:val="20"/>
      <w:lang w:val="en-US" w:eastAsia="zh-CN" w:bidi="ar-SA"/>
    </w:rPr>
  </w:style>
  <w:style w:type="character" w:styleId="23">
    <w:name w:val="Strong"/>
    <w:basedOn w:val="22"/>
    <w:qFormat/>
    <w:uiPriority w:val="0"/>
    <w:rPr>
      <w:b/>
      <w:bCs/>
    </w:rPr>
  </w:style>
  <w:style w:type="character" w:styleId="24">
    <w:name w:val="annotation reference"/>
    <w:basedOn w:val="22"/>
    <w:qFormat/>
    <w:uiPriority w:val="0"/>
    <w:rPr>
      <w:sz w:val="21"/>
      <w:szCs w:val="21"/>
    </w:rPr>
  </w:style>
  <w:style w:type="character" w:customStyle="1" w:styleId="25">
    <w:name w:val="heading 1 Char"/>
    <w:basedOn w:val="22"/>
    <w:link w:val="2"/>
    <w:qFormat/>
    <w:uiPriority w:val="0"/>
    <w:rPr>
      <w:rFonts w:ascii="宋体" w:hAnsi="宋体" w:eastAsia="宋体" w:cs="等线 Light"/>
      <w:b/>
      <w:snapToGrid w:val="0"/>
      <w:kern w:val="0"/>
      <w:sz w:val="44"/>
      <w:szCs w:val="44"/>
      <w:shd w:val="clear" w:color="auto" w:fill="auto"/>
      <w:lang w:val="en-US" w:eastAsia="zh-CN" w:bidi="ar-SA"/>
    </w:rPr>
  </w:style>
  <w:style w:type="character" w:customStyle="1" w:styleId="26">
    <w:name w:val="heading 2 Char"/>
    <w:basedOn w:val="22"/>
    <w:link w:val="3"/>
    <w:qFormat/>
    <w:uiPriority w:val="0"/>
    <w:rPr>
      <w:rFonts w:ascii="宋体" w:hAnsi="宋体" w:eastAsia="宋体" w:cs="Times New Roman"/>
      <w:b/>
      <w:bCs/>
      <w:snapToGrid w:val="0"/>
      <w:kern w:val="0"/>
      <w:sz w:val="24"/>
      <w:szCs w:val="24"/>
      <w:shd w:val="clear" w:color="auto" w:fill="auto"/>
      <w:lang w:val="en-US" w:eastAsia="zh-CN" w:bidi="ar-SA"/>
    </w:rPr>
  </w:style>
  <w:style w:type="character" w:customStyle="1" w:styleId="27">
    <w:name w:val="heading 3 Char"/>
    <w:basedOn w:val="22"/>
    <w:link w:val="4"/>
    <w:qFormat/>
    <w:uiPriority w:val="0"/>
    <w:rPr>
      <w:rFonts w:ascii="Times New Roman" w:hAnsi="Times New Roman" w:eastAsia="宋体" w:cs="Lucida Sans"/>
      <w:b/>
      <w:bCs/>
      <w:snapToGrid w:val="0"/>
      <w:kern w:val="0"/>
      <w:sz w:val="24"/>
      <w:szCs w:val="32"/>
      <w:shd w:val="clear" w:color="auto" w:fill="auto"/>
      <w:lang w:val="en-US" w:eastAsia="zh-CN" w:bidi="ar-SA"/>
    </w:rPr>
  </w:style>
  <w:style w:type="character" w:customStyle="1" w:styleId="28">
    <w:name w:val="heading 4 Char"/>
    <w:basedOn w:val="22"/>
    <w:link w:val="5"/>
    <w:qFormat/>
    <w:uiPriority w:val="0"/>
    <w:rPr>
      <w:rFonts w:ascii="Calibri Light" w:hAnsi="Calibri Light" w:eastAsia="宋体" w:cs="Times New Roman"/>
      <w:bCs/>
      <w:snapToGrid w:val="0"/>
      <w:kern w:val="0"/>
      <w:sz w:val="24"/>
      <w:szCs w:val="28"/>
      <w:shd w:val="clear" w:color="auto" w:fill="auto"/>
      <w:lang w:val="en-US" w:eastAsia="zh-CN" w:bidi="ar-SA"/>
    </w:rPr>
  </w:style>
  <w:style w:type="character" w:customStyle="1" w:styleId="29">
    <w:name w:val="heading 5 Char"/>
    <w:basedOn w:val="22"/>
    <w:link w:val="6"/>
    <w:qFormat/>
    <w:uiPriority w:val="0"/>
    <w:rPr>
      <w:rFonts w:ascii="Times New Roman" w:hAnsi="Times New Roman" w:eastAsia="宋体" w:cs="Lucida Sans"/>
      <w:b/>
      <w:snapToGrid w:val="0"/>
      <w:kern w:val="0"/>
      <w:sz w:val="28"/>
      <w:szCs w:val="20"/>
      <w:shd w:val="clear" w:color="auto" w:fill="auto"/>
      <w:lang w:val="en-US" w:eastAsia="zh-CN" w:bidi="ar-SA"/>
    </w:rPr>
  </w:style>
  <w:style w:type="character" w:customStyle="1" w:styleId="30">
    <w:name w:val="heading 6 Char"/>
    <w:basedOn w:val="22"/>
    <w:link w:val="7"/>
    <w:qFormat/>
    <w:uiPriority w:val="0"/>
    <w:rPr>
      <w:rFonts w:ascii="Arial" w:hAnsi="Arial" w:eastAsia="黑体" w:cs="Lucida Sans"/>
      <w:b/>
      <w:snapToGrid w:val="0"/>
      <w:kern w:val="0"/>
      <w:sz w:val="24"/>
      <w:szCs w:val="20"/>
      <w:shd w:val="clear" w:color="auto" w:fill="auto"/>
      <w:lang w:val="en-US" w:eastAsia="zh-CN" w:bidi="ar-SA"/>
    </w:rPr>
  </w:style>
  <w:style w:type="paragraph" w:customStyle="1" w:styleId="31">
    <w:name w:val="参选文件格式1"/>
    <w:basedOn w:val="1"/>
    <w:next w:val="1"/>
    <w:link w:val="32"/>
    <w:qFormat/>
    <w:uiPriority w:val="0"/>
    <w:pPr>
      <w:spacing w:line="360" w:lineRule="auto"/>
      <w:ind w:firstLine="0" w:firstLineChars="0"/>
      <w:jc w:val="center"/>
      <w:outlineLvl w:val="1"/>
    </w:pPr>
    <w:rPr>
      <w:b/>
      <w:sz w:val="28"/>
    </w:rPr>
  </w:style>
  <w:style w:type="character" w:customStyle="1" w:styleId="32">
    <w:name w:val="参选文件格式1 Char"/>
    <w:basedOn w:val="22"/>
    <w:link w:val="31"/>
    <w:qFormat/>
    <w:uiPriority w:val="0"/>
    <w:rPr>
      <w:rFonts w:ascii="Times New Roman" w:hAnsi="Times New Roman" w:eastAsia="宋体" w:cs="Lucida Sans"/>
      <w:b/>
      <w:snapToGrid w:val="0"/>
      <w:kern w:val="0"/>
      <w:sz w:val="28"/>
      <w:szCs w:val="20"/>
      <w:shd w:val="clear" w:color="auto" w:fill="auto"/>
      <w:lang w:val="en-US" w:eastAsia="zh-CN" w:bidi="ar-SA"/>
    </w:rPr>
  </w:style>
  <w:style w:type="paragraph" w:customStyle="1" w:styleId="33">
    <w:name w:val="参选文件格式2"/>
    <w:basedOn w:val="1"/>
    <w:next w:val="1"/>
    <w:qFormat/>
    <w:uiPriority w:val="0"/>
    <w:pPr>
      <w:ind w:firstLine="0" w:firstLineChars="0"/>
      <w:jc w:val="center"/>
      <w:outlineLvl w:val="2"/>
    </w:pPr>
    <w:rPr>
      <w:bCs/>
      <w:szCs w:val="32"/>
    </w:rPr>
  </w:style>
  <w:style w:type="paragraph" w:customStyle="1" w:styleId="34">
    <w:name w:val="参选文件格式3"/>
    <w:basedOn w:val="1"/>
    <w:next w:val="14"/>
    <w:link w:val="35"/>
    <w:qFormat/>
    <w:uiPriority w:val="0"/>
    <w:pPr>
      <w:tabs>
        <w:tab w:val="left" w:pos="6300"/>
      </w:tabs>
      <w:snapToGrid w:val="0"/>
      <w:ind w:firstLine="0" w:firstLineChars="0"/>
      <w:jc w:val="center"/>
    </w:pPr>
    <w:rPr>
      <w:rFonts w:ascii="宋体" w:hAnsi="宋体"/>
      <w:b/>
      <w:snapToGrid w:val="0"/>
      <w:kern w:val="0"/>
    </w:rPr>
  </w:style>
  <w:style w:type="character" w:customStyle="1" w:styleId="35">
    <w:name w:val="参选文件格式3 Char"/>
    <w:basedOn w:val="22"/>
    <w:link w:val="34"/>
    <w:qFormat/>
    <w:uiPriority w:val="0"/>
    <w:rPr>
      <w:rFonts w:ascii="宋体" w:hAnsi="宋体" w:eastAsia="宋体" w:cs="Lucida Sans"/>
      <w:b/>
      <w:snapToGrid w:val="0"/>
      <w:kern w:val="0"/>
      <w:sz w:val="24"/>
      <w:szCs w:val="20"/>
      <w:shd w:val="clear" w:color="auto" w:fill="auto"/>
      <w:lang w:val="en-US" w:eastAsia="zh-CN" w:bidi="ar-SA"/>
    </w:rPr>
  </w:style>
  <w:style w:type="character" w:customStyle="1" w:styleId="36">
    <w:name w:val="font11"/>
    <w:basedOn w:val="22"/>
    <w:qFormat/>
    <w:uiPriority w:val="0"/>
    <w:rPr>
      <w:rFonts w:ascii="宋体" w:hAnsi="宋体" w:eastAsia="宋体" w:cs="宋体"/>
      <w:b/>
      <w:bCs/>
      <w:color w:val="000000"/>
      <w:sz w:val="21"/>
      <w:szCs w:val="21"/>
      <w:u w:val="none"/>
    </w:rPr>
  </w:style>
  <w:style w:type="character" w:customStyle="1" w:styleId="37">
    <w:name w:val="font21"/>
    <w:basedOn w:val="22"/>
    <w:qFormat/>
    <w:uiPriority w:val="0"/>
    <w:rPr>
      <w:rFonts w:ascii="宋体" w:hAnsi="宋体" w:eastAsia="宋体" w:cs="宋体"/>
      <w:color w:val="000000"/>
      <w:sz w:val="21"/>
      <w:szCs w:val="21"/>
      <w:u w:val="none"/>
    </w:rPr>
  </w:style>
  <w:style w:type="character" w:customStyle="1" w:styleId="38">
    <w:name w:val="font31"/>
    <w:basedOn w:val="22"/>
    <w:qFormat/>
    <w:uiPriority w:val="0"/>
    <w:rPr>
      <w:rFonts w:ascii="宋体" w:hAnsi="宋体" w:eastAsia="宋体" w:cs="宋体"/>
      <w:color w:val="FF0000"/>
      <w:sz w:val="21"/>
      <w:szCs w:val="21"/>
      <w:u w:val="none"/>
    </w:rPr>
  </w:style>
  <w:style w:type="paragraph" w:customStyle="1" w:styleId="39">
    <w:name w:val="列出段落"/>
    <w:basedOn w:val="1"/>
    <w:qFormat/>
    <w:uiPriority w:val="0"/>
    <w:pPr>
      <w:widowControl w:val="0"/>
      <w:suppressLineNumbers/>
      <w:ind w:firstLine="200" w:firstLineChars="200"/>
      <w:jc w:val="both"/>
    </w:pPr>
    <w:rPr>
      <w:rFonts w:ascii="Times New Roman" w:hAnsi="Times New Roman" w:eastAsia="宋体" w:cs="Times New Roman"/>
      <w:kern w:val="2"/>
      <w:sz w:val="21"/>
      <w:szCs w:val="24"/>
      <w:lang w:val="en-US" w:eastAsia="zh-CN" w:bidi="ar-SA"/>
    </w:rPr>
  </w:style>
  <w:style w:type="character" w:customStyle="1" w:styleId="40">
    <w:name w:val="font_text_1"/>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rgbClr val="000000"/>
      </a:dk1>
      <a:lt1>
        <a:srgbClr val="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
        <a:ea typeface=""/>
        <a:cs typeface=""/>
      </a:majorFont>
      <a:minorFont>
        <a:latin typeface=""/>
        <a:ea typeface=""/>
        <a:cs typeface=""/>
      </a:minorFont>
    </a:fontScheme>
    <a:fmtScheme name="WPS">
      <a:fillStyleLst>
        <a:solidFill>
          <a:schemeClr val="phClr"/>
        </a:solidFill>
        <a:gradFill rotWithShape="1">
          <a:gsLst>
            <a:gs pos="0">
              <a:schemeClr val="phClr">
                <a:lumOff val="17500"/>
              </a:schemeClr>
            </a:gs>
            <a:gs pos="100000">
              <a:schemeClr val="phClr"/>
            </a:gs>
          </a:gsLst>
          <a:lin ang="2700000" scaled="1"/>
        </a:gradFill>
        <a:gradFill rotWithShape="1">
          <a:gsLst>
            <a:gs pos="0">
              <a:schemeClr val="phClr">
                <a:hueOff val="-2520000"/>
              </a:schemeClr>
            </a:gs>
            <a:gs pos="100000">
              <a:schemeClr val="phClr"/>
            </a:gs>
          </a:gsLst>
          <a:lin ang="2700000" scaled="1"/>
        </a:gradFill>
      </a:fillStyleLst>
      <a:lnStyleLst>
        <a:ln w="12700" cap="flat" cmpd="sng">
          <a:solidFill>
            <a:schemeClr val="phClr"/>
          </a:solidFill>
          <a:prstDash val="solid"/>
          <a:miter/>
        </a:ln>
        <a:ln w="12700" cap="flat" cmpd="sng">
          <a:solidFill>
            <a:schemeClr val="phClr"/>
          </a:solidFill>
          <a:prstDash val="solid"/>
          <a:miter/>
        </a:ln>
        <a:ln w="12700" cap="flat" cmpd="sng">
          <a:gradFill rotWithShape="1">
            <a:gsLst>
              <a:gs pos="0">
                <a:schemeClr val="phClr">
                  <a:hueOff val="-4200000"/>
                </a:schemeClr>
              </a:gs>
              <a:gs pos="100000">
                <a:schemeClr val="phClr"/>
              </a:gs>
            </a:gsLst>
            <a:lin ang="2700000" scaled="1"/>
          </a:gradFill>
          <a:prstDash val="solid"/>
          <a:miter/>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2745"/>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1"/>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61</Pages>
  <Words>21642</Words>
  <Characters>24172</Characters>
  <Lines>1</Lines>
  <Paragraphs>1</Paragraphs>
  <TotalTime>5</TotalTime>
  <ScaleCrop>false</ScaleCrop>
  <LinksUpToDate>false</LinksUpToDate>
  <CharactersWithSpaces>25295</CharactersWithSpaces>
  <Application>WPS Office_12.1.0.17150_F1E327BC-269C-435d-A152-05C5408002CA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2024-01-19T22:16:00Z</dcterms:created>
  <dc:creator>admin</dc:creator>
  <cp:lastModifiedBy>张婷</cp:lastModifiedBy>
  <cp:lastPrinted>2024-07-15T22:27:00Z</cp:lastPrinted>
  <dcterms:modified xsi:type="dcterms:W3CDTF">2024-08-20T08:08:45Z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2052-12.1.0.17150</vt:lpwstr>
  </property>
  <property fmtid="{D5CDD505-2E9C-101B-9397-08002B2CF9AE}" pid="3" name="ICV">
    <vt:lpwstr>468420C0A2A643C1B2EDCB55CCBA1DA7_13</vt:lpwstr>
  </property>
</Properties>
</file>